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52967" w14:textId="7392A359" w:rsidR="003D3F40" w:rsidRDefault="003D3F40" w:rsidP="00E23FC3">
      <w:pPr>
        <w:ind w:right="-589" w:hanging="851"/>
        <w:rPr>
          <w:b/>
          <w:color w:val="4F6228" w:themeColor="accent3" w:themeShade="80"/>
          <w:sz w:val="24"/>
          <w:szCs w:val="24"/>
          <w:highlight w:val="lightGray"/>
        </w:rPr>
      </w:pPr>
      <w:bookmarkStart w:id="0" w:name="_GoBack"/>
      <w:bookmarkEnd w:id="0"/>
    </w:p>
    <w:tbl>
      <w:tblPr>
        <w:tblStyle w:val="TableGrid"/>
        <w:tblW w:w="22397" w:type="dxa"/>
        <w:tblInd w:w="-601" w:type="dxa"/>
        <w:tblLook w:val="04A0" w:firstRow="1" w:lastRow="0" w:firstColumn="1" w:lastColumn="0" w:noHBand="0" w:noVBand="1"/>
      </w:tblPr>
      <w:tblGrid>
        <w:gridCol w:w="6946"/>
        <w:gridCol w:w="6096"/>
        <w:gridCol w:w="4536"/>
        <w:gridCol w:w="4819"/>
      </w:tblGrid>
      <w:tr w:rsidR="0001550E" w14:paraId="092E451C" w14:textId="77777777" w:rsidTr="007630A0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3C9B5" w14:textId="29A996CB" w:rsidR="0001550E" w:rsidRDefault="009F77C8" w:rsidP="00DE45AD">
            <w:pPr>
              <w:spacing w:after="60"/>
              <w:ind w:right="-589" w:firstLine="34"/>
              <w:rPr>
                <w:b/>
                <w:color w:val="4F6228" w:themeColor="accent3" w:themeShade="80"/>
                <w:sz w:val="28"/>
                <w:szCs w:val="28"/>
              </w:rPr>
            </w:pPr>
            <w:r w:rsidRPr="009F77C8">
              <w:rPr>
                <w:b/>
                <w:color w:val="4F6228" w:themeColor="accent3" w:themeShade="80"/>
                <w:sz w:val="28"/>
                <w:szCs w:val="28"/>
              </w:rPr>
              <w:t>Korumburra P.S.</w:t>
            </w:r>
            <w:r w:rsidR="006A7BC8" w:rsidRPr="009F77C8">
              <w:rPr>
                <w:b/>
                <w:color w:val="4F6228" w:themeColor="accent3" w:themeShade="80"/>
                <w:sz w:val="28"/>
                <w:szCs w:val="28"/>
              </w:rPr>
              <w:t xml:space="preserve"> Strategic</w:t>
            </w:r>
            <w:r w:rsidR="006A7BC8">
              <w:rPr>
                <w:b/>
                <w:color w:val="4F6228" w:themeColor="accent3" w:themeShade="80"/>
                <w:sz w:val="28"/>
                <w:szCs w:val="28"/>
              </w:rPr>
              <w:t xml:space="preserve"> Plan 2018</w:t>
            </w:r>
            <w:r w:rsidR="0001550E">
              <w:rPr>
                <w:b/>
                <w:color w:val="4F6228" w:themeColor="accent3" w:themeShade="80"/>
                <w:sz w:val="28"/>
                <w:szCs w:val="28"/>
              </w:rPr>
              <w:t>-</w:t>
            </w:r>
            <w:r w:rsidR="0001550E" w:rsidRPr="00CC615B">
              <w:rPr>
                <w:b/>
                <w:color w:val="4F6228" w:themeColor="accent3" w:themeShade="80"/>
                <w:sz w:val="28"/>
                <w:szCs w:val="28"/>
              </w:rPr>
              <w:t>20</w:t>
            </w:r>
            <w:r w:rsidR="006A7BC8">
              <w:rPr>
                <w:b/>
                <w:color w:val="4F6228" w:themeColor="accent3" w:themeShade="80"/>
                <w:sz w:val="28"/>
                <w:szCs w:val="28"/>
              </w:rPr>
              <w:t>21</w:t>
            </w:r>
          </w:p>
          <w:p w14:paraId="48DA07FE" w14:textId="456D2602" w:rsidR="00DE45AD" w:rsidRPr="00DE45AD" w:rsidRDefault="00DE45AD" w:rsidP="003D3F40">
            <w:pPr>
              <w:ind w:right="-589" w:firstLine="34"/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>F</w:t>
            </w:r>
            <w:r w:rsidRPr="00DE45AD">
              <w:rPr>
                <w:b/>
                <w:i/>
                <w:color w:val="FF0000"/>
                <w:szCs w:val="28"/>
              </w:rPr>
              <w:t>or schools in the 2016 review cycle,</w:t>
            </w:r>
            <w:r w:rsidR="00C53249">
              <w:rPr>
                <w:b/>
                <w:i/>
                <w:color w:val="FF0000"/>
                <w:szCs w:val="28"/>
              </w:rPr>
              <w:t xml:space="preserve"> the</w:t>
            </w:r>
            <w:r w:rsidRPr="00DE45AD">
              <w:rPr>
                <w:b/>
                <w:i/>
                <w:color w:val="FF0000"/>
                <w:szCs w:val="28"/>
              </w:rPr>
              <w:t xml:space="preserve"> SSP must finish in </w:t>
            </w:r>
          </w:p>
          <w:p w14:paraId="78F90D7F" w14:textId="60F67A58" w:rsidR="00DE45AD" w:rsidRPr="00DE45AD" w:rsidRDefault="00DE45AD" w:rsidP="003D3F40">
            <w:pPr>
              <w:ind w:right="-589" w:firstLine="34"/>
              <w:rPr>
                <w:b/>
                <w:i/>
                <w:color w:val="FF0000"/>
                <w:szCs w:val="28"/>
              </w:rPr>
            </w:pPr>
            <w:r w:rsidRPr="00DE45AD">
              <w:rPr>
                <w:b/>
                <w:i/>
                <w:color w:val="FF0000"/>
                <w:szCs w:val="28"/>
              </w:rPr>
              <w:t xml:space="preserve">2020. School in </w:t>
            </w:r>
            <w:r>
              <w:rPr>
                <w:b/>
                <w:i/>
                <w:color w:val="FF0000"/>
                <w:szCs w:val="28"/>
              </w:rPr>
              <w:t xml:space="preserve">the </w:t>
            </w:r>
            <w:r w:rsidRPr="00DE45AD">
              <w:rPr>
                <w:b/>
                <w:i/>
                <w:color w:val="FF0000"/>
                <w:szCs w:val="28"/>
              </w:rPr>
              <w:t xml:space="preserve">2017 </w:t>
            </w:r>
            <w:r w:rsidR="00C53249">
              <w:rPr>
                <w:b/>
                <w:i/>
                <w:color w:val="FF0000"/>
                <w:szCs w:val="28"/>
              </w:rPr>
              <w:t xml:space="preserve">review </w:t>
            </w:r>
            <w:r w:rsidRPr="00DE45AD">
              <w:rPr>
                <w:b/>
                <w:i/>
                <w:color w:val="FF0000"/>
                <w:szCs w:val="28"/>
              </w:rPr>
              <w:t>cycle will finish in 2021</w:t>
            </w:r>
            <w:r>
              <w:rPr>
                <w:b/>
                <w:i/>
                <w:color w:val="FF0000"/>
                <w:szCs w:val="28"/>
              </w:rPr>
              <w:t>.</w:t>
            </w:r>
          </w:p>
          <w:p w14:paraId="5443513F" w14:textId="5784376E" w:rsidR="0001550E" w:rsidRDefault="0001550E" w:rsidP="00E23FC3">
            <w:pPr>
              <w:ind w:right="-589"/>
              <w:rPr>
                <w:b/>
                <w:color w:val="4F6228" w:themeColor="accent3" w:themeShade="80"/>
                <w:sz w:val="24"/>
                <w:szCs w:val="24"/>
                <w:highlight w:val="lightGray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nil"/>
            </w:tcBorders>
          </w:tcPr>
          <w:p w14:paraId="0104ECDB" w14:textId="77777777" w:rsidR="0001550E" w:rsidRPr="00300E45" w:rsidRDefault="0001550E" w:rsidP="003D3F40">
            <w:pPr>
              <w:ind w:right="-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00E45">
              <w:rPr>
                <w:b/>
                <w:sz w:val="18"/>
                <w:szCs w:val="18"/>
              </w:rPr>
              <w:t>ndorsement</w:t>
            </w:r>
          </w:p>
          <w:p w14:paraId="34FF363F" w14:textId="031B262E" w:rsidR="0001550E" w:rsidRDefault="0001550E" w:rsidP="003D3F4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 w:rsidRPr="00300E45">
              <w:rPr>
                <w:sz w:val="18"/>
                <w:szCs w:val="18"/>
              </w:rPr>
              <w:t>Principal:</w:t>
            </w:r>
            <w:r w:rsidRPr="00300E45">
              <w:rPr>
                <w:sz w:val="18"/>
                <w:szCs w:val="18"/>
              </w:rPr>
              <w:tab/>
            </w:r>
            <w:r w:rsidR="00301568">
              <w:rPr>
                <w:sz w:val="18"/>
                <w:szCs w:val="18"/>
              </w:rPr>
              <w:t>Mr Nathan Pirouet</w:t>
            </w:r>
            <w:r w:rsidRPr="009C1955">
              <w:rPr>
                <w:sz w:val="18"/>
                <w:szCs w:val="18"/>
              </w:rPr>
              <w:tab/>
            </w:r>
            <w:r w:rsidR="00301568"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3DD0DA91" w14:textId="66DF84D7" w:rsidR="0001550E" w:rsidRPr="00300E45" w:rsidRDefault="0001550E" w:rsidP="003D3F4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 w:rsidRPr="00300E45">
              <w:rPr>
                <w:sz w:val="18"/>
                <w:szCs w:val="18"/>
              </w:rPr>
              <w:t xml:space="preserve">School </w:t>
            </w:r>
            <w:r>
              <w:rPr>
                <w:sz w:val="18"/>
                <w:szCs w:val="18"/>
              </w:rPr>
              <w:t>c</w:t>
            </w:r>
            <w:r w:rsidRPr="00300E45">
              <w:rPr>
                <w:sz w:val="18"/>
                <w:szCs w:val="18"/>
              </w:rPr>
              <w:t>ouncil:</w:t>
            </w:r>
            <w:r w:rsidR="00301568">
              <w:rPr>
                <w:sz w:val="18"/>
                <w:szCs w:val="18"/>
              </w:rPr>
              <w:t xml:space="preserve">    Mrs Michelle Villinger</w:t>
            </w:r>
            <w:r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105DBD31" w14:textId="77777777" w:rsidR="0001550E" w:rsidRDefault="0001550E" w:rsidP="003D3F40">
            <w:pPr>
              <w:tabs>
                <w:tab w:val="left" w:pos="5954"/>
                <w:tab w:val="left" w:pos="7371"/>
                <w:tab w:val="left" w:leader="dot" w:pos="9639"/>
                <w:tab w:val="left" w:pos="11199"/>
              </w:tabs>
              <w:ind w:right="-51"/>
              <w:rPr>
                <w:sz w:val="18"/>
                <w:szCs w:val="18"/>
              </w:rPr>
            </w:pPr>
            <w:r w:rsidRPr="00300E45">
              <w:rPr>
                <w:sz w:val="18"/>
                <w:szCs w:val="18"/>
              </w:rPr>
              <w:t xml:space="preserve">Delegate of the </w:t>
            </w:r>
          </w:p>
          <w:p w14:paraId="3590C49D" w14:textId="194A8609" w:rsidR="0001550E" w:rsidRDefault="0001550E" w:rsidP="00301568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</w:tabs>
              <w:spacing w:line="360" w:lineRule="auto"/>
              <w:ind w:right="-51"/>
              <w:rPr>
                <w:b/>
                <w:color w:val="4F6228" w:themeColor="accent3" w:themeShade="80"/>
                <w:sz w:val="24"/>
                <w:szCs w:val="24"/>
                <w:highlight w:val="lightGray"/>
              </w:rPr>
            </w:pPr>
            <w:r w:rsidRPr="00300E45">
              <w:rPr>
                <w:sz w:val="18"/>
                <w:szCs w:val="18"/>
              </w:rPr>
              <w:t>Secretary:</w:t>
            </w:r>
            <w:r w:rsidRPr="00300E45">
              <w:rPr>
                <w:sz w:val="18"/>
                <w:szCs w:val="18"/>
              </w:rPr>
              <w:tab/>
            </w:r>
            <w:r w:rsidR="001401E2">
              <w:rPr>
                <w:sz w:val="18"/>
                <w:szCs w:val="18"/>
              </w:rPr>
              <w:t>Mr Shane Wainwr</w:t>
            </w:r>
            <w:r w:rsidR="00301568">
              <w:rPr>
                <w:sz w:val="18"/>
                <w:szCs w:val="18"/>
              </w:rPr>
              <w:t>ight</w:t>
            </w:r>
            <w:r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33F1444" w14:textId="39A6728B" w:rsidR="0001550E" w:rsidRPr="000940D9" w:rsidRDefault="0001550E" w:rsidP="0001550E">
            <w:pPr>
              <w:ind w:right="-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Re-E</w:t>
            </w:r>
            <w:r w:rsidRPr="00300E45">
              <w:rPr>
                <w:b/>
                <w:sz w:val="18"/>
                <w:szCs w:val="18"/>
              </w:rPr>
              <w:t>ndorsement</w:t>
            </w:r>
            <w:r w:rsidR="004E7450">
              <w:rPr>
                <w:b/>
                <w:sz w:val="18"/>
                <w:szCs w:val="18"/>
              </w:rPr>
              <w:t xml:space="preserve"> </w:t>
            </w:r>
            <w:r w:rsidRPr="000940D9">
              <w:rPr>
                <w:sz w:val="18"/>
                <w:szCs w:val="18"/>
              </w:rPr>
              <w:t>(if a Goal, KIS or Target is change</w:t>
            </w:r>
            <w:r>
              <w:rPr>
                <w:sz w:val="18"/>
                <w:szCs w:val="18"/>
              </w:rPr>
              <w:t>d</w:t>
            </w:r>
            <w:r w:rsidRPr="000940D9">
              <w:rPr>
                <w:sz w:val="18"/>
                <w:szCs w:val="18"/>
              </w:rPr>
              <w:t>)</w:t>
            </w:r>
          </w:p>
          <w:p w14:paraId="32CEF18F" w14:textId="16EBE3D6" w:rsidR="0001550E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="0001550E" w:rsidRPr="00907788">
              <w:rPr>
                <w:sz w:val="18"/>
                <w:szCs w:val="18"/>
                <w:highlight w:val="lightGray"/>
              </w:rPr>
              <w:t>[name]</w:t>
            </w:r>
            <w:r w:rsidR="0001550E" w:rsidRPr="009C1955">
              <w:rPr>
                <w:sz w:val="18"/>
                <w:szCs w:val="18"/>
              </w:rPr>
              <w:tab/>
            </w:r>
            <w:r w:rsidR="0001550E"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738C3EE2" w14:textId="77777777" w:rsid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5AE3FE25" w14:textId="77777777" w:rsidR="007630A0" w:rsidRDefault="007630A0" w:rsidP="0001550E">
            <w:pPr>
              <w:tabs>
                <w:tab w:val="left" w:pos="5954"/>
                <w:tab w:val="left" w:pos="7371"/>
                <w:tab w:val="left" w:leader="dot" w:pos="9639"/>
                <w:tab w:val="left" w:pos="11199"/>
              </w:tabs>
              <w:ind w:right="-51"/>
              <w:rPr>
                <w:sz w:val="18"/>
                <w:szCs w:val="18"/>
              </w:rPr>
            </w:pPr>
          </w:p>
          <w:p w14:paraId="1A0C2A99" w14:textId="45AB7650" w:rsidR="0001550E" w:rsidRP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</w:tc>
        <w:tc>
          <w:tcPr>
            <w:tcW w:w="4819" w:type="dxa"/>
            <w:tcBorders>
              <w:left w:val="nil"/>
            </w:tcBorders>
          </w:tcPr>
          <w:p w14:paraId="3F452CE0" w14:textId="18064138" w:rsidR="0001550E" w:rsidRDefault="0001550E" w:rsidP="003D3F40">
            <w:pPr>
              <w:ind w:right="-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Re-e</w:t>
            </w:r>
            <w:r w:rsidRPr="00300E45">
              <w:rPr>
                <w:b/>
                <w:sz w:val="18"/>
                <w:szCs w:val="18"/>
              </w:rPr>
              <w:t>ndorsement</w:t>
            </w:r>
            <w:r w:rsidR="004E7450">
              <w:rPr>
                <w:b/>
                <w:sz w:val="18"/>
                <w:szCs w:val="18"/>
              </w:rPr>
              <w:t xml:space="preserve"> </w:t>
            </w:r>
            <w:r w:rsidR="007630A0" w:rsidRPr="000940D9">
              <w:rPr>
                <w:sz w:val="18"/>
                <w:szCs w:val="18"/>
              </w:rPr>
              <w:t>(if a Goal, KIS or Target is change</w:t>
            </w:r>
            <w:r w:rsidR="007630A0">
              <w:rPr>
                <w:sz w:val="18"/>
                <w:szCs w:val="18"/>
              </w:rPr>
              <w:t>d</w:t>
            </w:r>
            <w:r w:rsidR="007630A0" w:rsidRPr="000940D9">
              <w:rPr>
                <w:sz w:val="18"/>
                <w:szCs w:val="18"/>
              </w:rPr>
              <w:t>)</w:t>
            </w:r>
          </w:p>
          <w:p w14:paraId="27C6ADD2" w14:textId="77777777" w:rsid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0C070764" w14:textId="77777777" w:rsid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04B3405A" w14:textId="77777777" w:rsidR="007630A0" w:rsidRDefault="007630A0" w:rsidP="007630A0">
            <w:pPr>
              <w:tabs>
                <w:tab w:val="left" w:pos="5954"/>
                <w:tab w:val="left" w:pos="7371"/>
                <w:tab w:val="left" w:leader="dot" w:pos="9639"/>
                <w:tab w:val="left" w:pos="11199"/>
              </w:tabs>
              <w:ind w:right="-51"/>
              <w:rPr>
                <w:sz w:val="18"/>
                <w:szCs w:val="18"/>
              </w:rPr>
            </w:pPr>
          </w:p>
          <w:p w14:paraId="0DD39600" w14:textId="6BB878EF" w:rsidR="0001550E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  <w:tab w:val="left" w:leader="dot" w:pos="9356"/>
                <w:tab w:val="left" w:pos="9639"/>
                <w:tab w:val="left" w:pos="11199"/>
              </w:tabs>
              <w:ind w:right="-51"/>
              <w:rPr>
                <w:b/>
                <w:color w:val="4F6228" w:themeColor="accent3" w:themeShade="80"/>
                <w:sz w:val="24"/>
                <w:szCs w:val="24"/>
                <w:highlight w:val="lightGray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</w:tc>
      </w:tr>
    </w:tbl>
    <w:p w14:paraId="63C066B6" w14:textId="38F570DA" w:rsidR="000940D9" w:rsidRDefault="000940D9" w:rsidP="00C57A73">
      <w:pPr>
        <w:spacing w:after="120"/>
      </w:pPr>
    </w:p>
    <w:tbl>
      <w:tblPr>
        <w:tblStyle w:val="TableGrid"/>
        <w:tblW w:w="22539" w:type="dxa"/>
        <w:tblInd w:w="-743" w:type="dxa"/>
        <w:tblLook w:val="04A0" w:firstRow="1" w:lastRow="0" w:firstColumn="1" w:lastColumn="0" w:noHBand="0" w:noVBand="1"/>
      </w:tblPr>
      <w:tblGrid>
        <w:gridCol w:w="3686"/>
        <w:gridCol w:w="4678"/>
        <w:gridCol w:w="6946"/>
        <w:gridCol w:w="7229"/>
      </w:tblGrid>
      <w:tr w:rsidR="00B85BE6" w14:paraId="6C64BF12" w14:textId="77777777" w:rsidTr="00367C8D">
        <w:tc>
          <w:tcPr>
            <w:tcW w:w="3686" w:type="dxa"/>
            <w:shd w:val="clear" w:color="auto" w:fill="C2D69B" w:themeFill="accent3" w:themeFillTint="99"/>
          </w:tcPr>
          <w:p w14:paraId="40E92809" w14:textId="2B0783E9"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vision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14:paraId="54238858" w14:textId="5086219D"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values</w:t>
            </w:r>
          </w:p>
        </w:tc>
        <w:tc>
          <w:tcPr>
            <w:tcW w:w="6946" w:type="dxa"/>
            <w:shd w:val="clear" w:color="auto" w:fill="C2D69B" w:themeFill="accent3" w:themeFillTint="99"/>
          </w:tcPr>
          <w:p w14:paraId="35B2B76A" w14:textId="0C8A6E59" w:rsidR="00B85BE6" w:rsidRPr="00907788" w:rsidRDefault="006569E2" w:rsidP="00B85BE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Context and challenges</w:t>
            </w:r>
          </w:p>
          <w:p w14:paraId="3466307B" w14:textId="1BFAAC63"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C2D69B" w:themeFill="accent3" w:themeFillTint="99"/>
          </w:tcPr>
          <w:p w14:paraId="369EBA9A" w14:textId="7E7363B5" w:rsidR="00B85BE6" w:rsidRPr="00907788" w:rsidRDefault="006569E2" w:rsidP="00665F3B">
            <w:pPr>
              <w:spacing w:before="12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Intent, </w:t>
            </w:r>
            <w:r w:rsidR="003A73ED">
              <w:rPr>
                <w:b/>
                <w:sz w:val="18"/>
                <w:szCs w:val="18"/>
              </w:rPr>
              <w:t xml:space="preserve">rationale and </w:t>
            </w:r>
            <w:r>
              <w:rPr>
                <w:b/>
                <w:sz w:val="18"/>
                <w:szCs w:val="18"/>
              </w:rPr>
              <w:t>focus</w:t>
            </w:r>
          </w:p>
          <w:p w14:paraId="710AC9D5" w14:textId="4E2B7CE3"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B85BE6" w14:paraId="0638071A" w14:textId="77777777" w:rsidTr="00367C8D">
        <w:trPr>
          <w:trHeight w:val="220"/>
        </w:trPr>
        <w:tc>
          <w:tcPr>
            <w:tcW w:w="3686" w:type="dxa"/>
            <w:vMerge w:val="restart"/>
          </w:tcPr>
          <w:p w14:paraId="575E8DE3" w14:textId="61761BCC" w:rsidR="00B85BE6" w:rsidRDefault="00232802" w:rsidP="00B85BE6">
            <w:r>
              <w:t>Our school vision is:</w:t>
            </w:r>
          </w:p>
          <w:p w14:paraId="0B155540" w14:textId="77777777" w:rsidR="00232802" w:rsidRDefault="00232802" w:rsidP="00B85BE6"/>
          <w:p w14:paraId="7BB3C482" w14:textId="4C74408E" w:rsidR="00232802" w:rsidRPr="00232802" w:rsidRDefault="00232802" w:rsidP="00B85BE6">
            <w:pPr>
              <w:rPr>
                <w:i/>
                <w:sz w:val="18"/>
                <w:szCs w:val="18"/>
              </w:rPr>
            </w:pPr>
            <w:r>
              <w:rPr>
                <w:i/>
              </w:rPr>
              <w:t>To empower each individual to reach their full potential and become a life long learner.</w:t>
            </w:r>
          </w:p>
        </w:tc>
        <w:tc>
          <w:tcPr>
            <w:tcW w:w="4678" w:type="dxa"/>
            <w:vMerge w:val="restart"/>
          </w:tcPr>
          <w:p w14:paraId="4BE8E0D9" w14:textId="77777777" w:rsidR="00EA482B" w:rsidRDefault="00EA482B" w:rsidP="00B85BE6">
            <w:r>
              <w:t>Our school values are:</w:t>
            </w:r>
          </w:p>
          <w:p w14:paraId="5E129B0D" w14:textId="77777777" w:rsidR="00EA482B" w:rsidRDefault="00EA482B" w:rsidP="00B85BE6"/>
          <w:p w14:paraId="0AD32B4D" w14:textId="77777777" w:rsidR="00EA482B" w:rsidRPr="00EA482B" w:rsidRDefault="00EA482B" w:rsidP="00B85BE6">
            <w:pPr>
              <w:rPr>
                <w:i/>
              </w:rPr>
            </w:pPr>
            <w:r w:rsidRPr="00EA482B">
              <w:rPr>
                <w:i/>
              </w:rPr>
              <w:t>Aim High</w:t>
            </w:r>
          </w:p>
          <w:p w14:paraId="1ACD1BAC" w14:textId="49AB59BE" w:rsidR="00EA482B" w:rsidRPr="00EA482B" w:rsidRDefault="00EA482B" w:rsidP="00EA482B">
            <w:pPr>
              <w:rPr>
                <w:i/>
              </w:rPr>
            </w:pPr>
            <w:r w:rsidRPr="00EA482B">
              <w:rPr>
                <w:i/>
              </w:rPr>
              <w:t>Be Respectful</w:t>
            </w:r>
          </w:p>
          <w:p w14:paraId="250E05D4" w14:textId="77777777" w:rsidR="00F76521" w:rsidRPr="00EA482B" w:rsidRDefault="00EA482B" w:rsidP="00B85BE6">
            <w:pPr>
              <w:rPr>
                <w:i/>
              </w:rPr>
            </w:pPr>
            <w:r w:rsidRPr="00EA482B">
              <w:rPr>
                <w:i/>
              </w:rPr>
              <w:t>Be Responsible</w:t>
            </w:r>
          </w:p>
          <w:p w14:paraId="154A1D91" w14:textId="4F38625C" w:rsidR="00EA482B" w:rsidRPr="00EA482B" w:rsidRDefault="00EA482B" w:rsidP="00B85BE6">
            <w:r w:rsidRPr="00EA482B">
              <w:rPr>
                <w:i/>
              </w:rPr>
              <w:t>Be Resilient</w:t>
            </w:r>
          </w:p>
        </w:tc>
        <w:tc>
          <w:tcPr>
            <w:tcW w:w="6946" w:type="dxa"/>
            <w:vMerge w:val="restart"/>
          </w:tcPr>
          <w:p w14:paraId="111DCD22" w14:textId="475E4522" w:rsidR="0083628E" w:rsidRDefault="0083628E" w:rsidP="0083628E">
            <w:r>
              <w:t>Korumburra</w:t>
            </w:r>
            <w:r w:rsidRPr="004648C5">
              <w:t xml:space="preserve"> Primary School </w:t>
            </w:r>
            <w:r>
              <w:t xml:space="preserve">is located in South Gippsland, 120 kilometres south-east of Melbourne.  </w:t>
            </w:r>
          </w:p>
          <w:p w14:paraId="068F084A" w14:textId="77777777" w:rsidR="0083628E" w:rsidRDefault="0083628E" w:rsidP="0083628E"/>
          <w:p w14:paraId="383DB7AE" w14:textId="48CBF3B2" w:rsidR="0083628E" w:rsidRDefault="0083628E" w:rsidP="0083628E">
            <w:r>
              <w:t xml:space="preserve">The school facilities include an administration wing, </w:t>
            </w:r>
            <w:r w:rsidR="00C73FAD">
              <w:t>four</w:t>
            </w:r>
            <w:r>
              <w:t xml:space="preserve"> classroom blocks and a library, art-room</w:t>
            </w:r>
            <w:r w:rsidR="00C73FAD">
              <w:t xml:space="preserve"> and</w:t>
            </w:r>
            <w:r>
              <w:t xml:space="preserve"> </w:t>
            </w:r>
            <w:r w:rsidR="00C73FAD">
              <w:t xml:space="preserve">music room. </w:t>
            </w:r>
            <w:r>
              <w:t>The school has a gymnasium, two basketball courts, an undercover hard-court area, three adventure playgrounds and an oval.</w:t>
            </w:r>
          </w:p>
          <w:p w14:paraId="5EB7D5CB" w14:textId="77777777" w:rsidR="0083628E" w:rsidRDefault="0083628E" w:rsidP="0083628E"/>
          <w:p w14:paraId="796D2035" w14:textId="18DF8B51" w:rsidR="0083628E" w:rsidRDefault="0083628E" w:rsidP="0083628E">
            <w:r>
              <w:t>The current enrolment of the school is 379 students.</w:t>
            </w:r>
            <w:r w:rsidR="00687ABB">
              <w:t xml:space="preserve"> </w:t>
            </w:r>
            <w:r>
              <w:t>There are 17 classes organised into four departments.</w:t>
            </w:r>
            <w:r w:rsidR="00687ABB">
              <w:t xml:space="preserve"> </w:t>
            </w:r>
            <w:r>
              <w:t>The Student Family Occupation index (SFO) is 0.5661.</w:t>
            </w:r>
          </w:p>
          <w:p w14:paraId="5597E816" w14:textId="77777777" w:rsidR="0083628E" w:rsidRDefault="0083628E" w:rsidP="0083628E"/>
          <w:p w14:paraId="6A799C78" w14:textId="41A5DDC3" w:rsidR="0083628E" w:rsidRDefault="0083628E" w:rsidP="0083628E">
            <w:r w:rsidRPr="003D1B7D">
              <w:t>The staffing profile of Korumburra Primary School includes a Principal and an</w:t>
            </w:r>
            <w:r w:rsidR="00C3343F">
              <w:t xml:space="preserve"> Assistant Principal, 17</w:t>
            </w:r>
            <w:r w:rsidRPr="003D1B7D">
              <w:t xml:space="preserve"> </w:t>
            </w:r>
            <w:r w:rsidR="00C3343F">
              <w:t xml:space="preserve">classroom </w:t>
            </w:r>
            <w:r w:rsidRPr="003D1B7D">
              <w:t xml:space="preserve">teachers, </w:t>
            </w:r>
            <w:r w:rsidR="00C3343F">
              <w:t>6 specialist teachers a</w:t>
            </w:r>
            <w:r>
              <w:t xml:space="preserve"> Business Manager and 7</w:t>
            </w:r>
            <w:r w:rsidRPr="003D1B7D">
              <w:t xml:space="preserve"> full</w:t>
            </w:r>
            <w:r>
              <w:t>-</w:t>
            </w:r>
            <w:r w:rsidRPr="003D1B7D">
              <w:t>time equivalent Education Support (ES) staff.</w:t>
            </w:r>
          </w:p>
          <w:p w14:paraId="3FAF78B2" w14:textId="77777777" w:rsidR="0083628E" w:rsidRPr="003D1B7D" w:rsidRDefault="0083628E" w:rsidP="0083628E"/>
          <w:p w14:paraId="56749450" w14:textId="4A832608" w:rsidR="0083628E" w:rsidRDefault="0083628E" w:rsidP="0083628E">
            <w:r>
              <w:t xml:space="preserve">The school covers the domains of the Victorian </w:t>
            </w:r>
            <w:r w:rsidR="00433E2C">
              <w:t>C</w:t>
            </w:r>
            <w:r>
              <w:t>urriculum standards and provides a differentiated curriculum that promotes individual learning.  Specialist areas include Visual Arts, Physical Education, Music</w:t>
            </w:r>
            <w:r w:rsidR="00433E2C">
              <w:t>, Literacy intervention and student Welfare.</w:t>
            </w:r>
          </w:p>
          <w:p w14:paraId="49B6234C" w14:textId="77777777" w:rsidR="0083628E" w:rsidRDefault="0083628E" w:rsidP="0083628E"/>
          <w:p w14:paraId="2DD7A514" w14:textId="14675159" w:rsidR="00B85BE6" w:rsidRDefault="0083628E" w:rsidP="00B25A55">
            <w:pPr>
              <w:rPr>
                <w:i/>
                <w:sz w:val="16"/>
                <w:szCs w:val="16"/>
              </w:rPr>
            </w:pPr>
            <w:r>
              <w:t xml:space="preserve">The school </w:t>
            </w:r>
            <w:r w:rsidR="00B25A55">
              <w:t>offers</w:t>
            </w:r>
            <w:r>
              <w:t xml:space="preserve"> an accredited Out of School Care Program.</w:t>
            </w:r>
          </w:p>
        </w:tc>
        <w:tc>
          <w:tcPr>
            <w:tcW w:w="7229" w:type="dxa"/>
            <w:vMerge w:val="restart"/>
          </w:tcPr>
          <w:p w14:paraId="78CE4ADD" w14:textId="184403B1" w:rsidR="002F7D27" w:rsidRDefault="002F7D27" w:rsidP="00AA2149">
            <w:r>
              <w:t>Our intent over the next for years is to strategically focus on the 3 key FISO areas, including Excellence in teaching and learning, Positive climate for learning and Professional leadership.</w:t>
            </w:r>
          </w:p>
          <w:p w14:paraId="10E6F08A" w14:textId="77777777" w:rsidR="002F7D27" w:rsidRDefault="002F7D27" w:rsidP="00AA2149"/>
          <w:p w14:paraId="0ABCBBBF" w14:textId="5A025CDF" w:rsidR="00AA2149" w:rsidRPr="00AA2149" w:rsidRDefault="002F7D27" w:rsidP="00AA2149">
            <w:r>
              <w:t>We believe that i</w:t>
            </w:r>
            <w:r w:rsidR="00AA2149" w:rsidRPr="00AA2149">
              <w:t>f we develop curriculum continua and assessment processes to accurately determi</w:t>
            </w:r>
            <w:r>
              <w:t xml:space="preserve">ne student learning achievement, </w:t>
            </w:r>
            <w:r w:rsidR="00AA2149" w:rsidRPr="00AA2149">
              <w:t>then instruction can be differentiated to engage students in learning that is ch</w:t>
            </w:r>
            <w:r>
              <w:t>allenging and at point of need.</w:t>
            </w:r>
          </w:p>
          <w:p w14:paraId="1504FF15" w14:textId="77777777" w:rsidR="00AA2149" w:rsidRPr="00AA2149" w:rsidRDefault="00AA2149" w:rsidP="00AA2149">
            <w:pPr>
              <w:rPr>
                <w:highlight w:val="lightGray"/>
              </w:rPr>
            </w:pPr>
          </w:p>
          <w:p w14:paraId="62D74142" w14:textId="4E0AA8B8" w:rsidR="00AA2149" w:rsidRDefault="002F7D27" w:rsidP="00AA2149">
            <w:r>
              <w:t>We believe that i</w:t>
            </w:r>
            <w:r w:rsidR="00AA2149" w:rsidRPr="00AA2149">
              <w:t>f we increase student voice and agency and give them the metacognitive strategies to understand and make decision about their learning then their motivation, confidence and resilience as learners will increase</w:t>
            </w:r>
            <w:r>
              <w:t>.</w:t>
            </w:r>
          </w:p>
          <w:p w14:paraId="132741FF" w14:textId="77777777" w:rsidR="00AA2149" w:rsidRPr="00AA2149" w:rsidRDefault="00AA2149" w:rsidP="00AA2149"/>
          <w:p w14:paraId="2A92A2DD" w14:textId="77777777" w:rsidR="00B85BE6" w:rsidRDefault="002F7D27" w:rsidP="002F7D27">
            <w:r>
              <w:t>Finally, we believe that i</w:t>
            </w:r>
            <w:r w:rsidR="00AA2149" w:rsidRPr="00AA2149">
              <w:t>f we develop shared and distributed leadership and a professional learning community approach to improving practice based on evidence then teacher capability to impact student learning outcomes will improve.</w:t>
            </w:r>
          </w:p>
          <w:p w14:paraId="567EC7A2" w14:textId="77777777" w:rsidR="00D90FBC" w:rsidRDefault="00D90FBC" w:rsidP="002F7D27"/>
          <w:p w14:paraId="749BBB7F" w14:textId="1224DE36" w:rsidR="00D90FBC" w:rsidRPr="00AA2149" w:rsidRDefault="00D90FBC" w:rsidP="00D90FBC">
            <w:pPr>
              <w:rPr>
                <w:rFonts w:ascii="Verdana" w:hAnsi="Verdana"/>
                <w:sz w:val="20"/>
                <w:szCs w:val="20"/>
              </w:rPr>
            </w:pPr>
            <w:r>
              <w:t>Our priority will be to build teacher practice, leading to enhanced student outcomes through shared leadership and a collaborative approach.</w:t>
            </w:r>
          </w:p>
        </w:tc>
      </w:tr>
      <w:tr w:rsidR="00B85BE6" w14:paraId="1C2E7DB7" w14:textId="77777777" w:rsidTr="00367C8D">
        <w:trPr>
          <w:trHeight w:val="220"/>
        </w:trPr>
        <w:tc>
          <w:tcPr>
            <w:tcW w:w="3686" w:type="dxa"/>
            <w:vMerge/>
            <w:shd w:val="clear" w:color="auto" w:fill="C2D69B" w:themeFill="accent3" w:themeFillTint="99"/>
          </w:tcPr>
          <w:p w14:paraId="2E752559" w14:textId="6230D9D3" w:rsidR="00B85BE6" w:rsidRDefault="00B85BE6" w:rsidP="00B85BE6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C2D69B" w:themeFill="accent3" w:themeFillTint="99"/>
          </w:tcPr>
          <w:p w14:paraId="6B13C1C2" w14:textId="2D302163" w:rsidR="00B85BE6" w:rsidRDefault="00B85BE6" w:rsidP="00B85BE6">
            <w:pPr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C2D69B" w:themeFill="accent3" w:themeFillTint="99"/>
          </w:tcPr>
          <w:p w14:paraId="14E9743B" w14:textId="3EE5F929" w:rsidR="00B85BE6" w:rsidRDefault="00B85BE6" w:rsidP="00B85BE6">
            <w:pPr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C2D69B" w:themeFill="accent3" w:themeFillTint="99"/>
          </w:tcPr>
          <w:p w14:paraId="25AF8890" w14:textId="286DBC9C" w:rsidR="00B85BE6" w:rsidRDefault="00B85BE6" w:rsidP="00B85BE6">
            <w:pPr>
              <w:rPr>
                <w:b/>
                <w:sz w:val="18"/>
                <w:szCs w:val="18"/>
              </w:rPr>
            </w:pPr>
          </w:p>
        </w:tc>
      </w:tr>
      <w:tr w:rsidR="00B85BE6" w14:paraId="599C0C12" w14:textId="77777777" w:rsidTr="00367C8D">
        <w:trPr>
          <w:trHeight w:val="220"/>
        </w:trPr>
        <w:tc>
          <w:tcPr>
            <w:tcW w:w="3686" w:type="dxa"/>
            <w:vMerge/>
          </w:tcPr>
          <w:p w14:paraId="3E998D3A" w14:textId="77777777" w:rsidR="00B85BE6" w:rsidRDefault="00B85BE6" w:rsidP="00B85BE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vMerge/>
          </w:tcPr>
          <w:p w14:paraId="67415038" w14:textId="3A85C9AE" w:rsidR="00B85BE6" w:rsidRDefault="00B85BE6" w:rsidP="00B85BE6">
            <w:pPr>
              <w:rPr>
                <w:i/>
                <w:sz w:val="16"/>
                <w:szCs w:val="16"/>
              </w:rPr>
            </w:pPr>
          </w:p>
        </w:tc>
        <w:tc>
          <w:tcPr>
            <w:tcW w:w="6946" w:type="dxa"/>
            <w:vMerge/>
          </w:tcPr>
          <w:p w14:paraId="30AC8E9D" w14:textId="0A2B98E0" w:rsidR="00B85BE6" w:rsidRDefault="00B85BE6" w:rsidP="00B85BE6">
            <w:pPr>
              <w:rPr>
                <w:i/>
                <w:sz w:val="16"/>
                <w:szCs w:val="16"/>
              </w:rPr>
            </w:pPr>
          </w:p>
        </w:tc>
        <w:tc>
          <w:tcPr>
            <w:tcW w:w="7229" w:type="dxa"/>
            <w:vMerge/>
          </w:tcPr>
          <w:p w14:paraId="2221E176" w14:textId="0D0FC2B0" w:rsidR="00B85BE6" w:rsidRDefault="00B85BE6" w:rsidP="00B85BE6">
            <w:pPr>
              <w:rPr>
                <w:i/>
                <w:sz w:val="16"/>
                <w:szCs w:val="16"/>
              </w:rPr>
            </w:pPr>
          </w:p>
        </w:tc>
      </w:tr>
    </w:tbl>
    <w:p w14:paraId="5287F4E4" w14:textId="53265501" w:rsidR="00E23FC3" w:rsidRDefault="00E23FC3" w:rsidP="00E23FC3">
      <w:pPr>
        <w:tabs>
          <w:tab w:val="left" w:pos="3000"/>
        </w:tabs>
      </w:pPr>
    </w:p>
    <w:p w14:paraId="3BE11AB3" w14:textId="77777777" w:rsidR="00E71476" w:rsidRDefault="00E71476">
      <w:r>
        <w:br w:type="page"/>
      </w:r>
    </w:p>
    <w:tbl>
      <w:tblPr>
        <w:tblStyle w:val="TableGrid"/>
        <w:tblW w:w="22587" w:type="dxa"/>
        <w:tblInd w:w="-743" w:type="dxa"/>
        <w:tblLook w:val="04A0" w:firstRow="1" w:lastRow="0" w:firstColumn="1" w:lastColumn="0" w:noHBand="0" w:noVBand="1"/>
      </w:tblPr>
      <w:tblGrid>
        <w:gridCol w:w="5558"/>
        <w:gridCol w:w="2977"/>
        <w:gridCol w:w="7087"/>
        <w:gridCol w:w="6965"/>
      </w:tblGrid>
      <w:tr w:rsidR="006569E2" w14:paraId="4085FA85" w14:textId="51F8299A" w:rsidTr="0036079C">
        <w:trPr>
          <w:trHeight w:val="570"/>
        </w:trPr>
        <w:tc>
          <w:tcPr>
            <w:tcW w:w="5558" w:type="dxa"/>
            <w:shd w:val="clear" w:color="auto" w:fill="C2D69B" w:themeFill="accent3" w:themeFillTint="99"/>
          </w:tcPr>
          <w:p w14:paraId="0C8743AF" w14:textId="1E1C39C6" w:rsidR="006569E2" w:rsidRDefault="006569E2" w:rsidP="006569E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Four-year goals </w:t>
            </w:r>
            <w:r w:rsidR="00EB7105">
              <w:rPr>
                <w:b/>
                <w:sz w:val="18"/>
                <w:szCs w:val="18"/>
              </w:rPr>
              <w:br/>
            </w:r>
            <w:r w:rsidR="00EB7105" w:rsidRPr="00EB7105">
              <w:rPr>
                <w:b/>
                <w:sz w:val="16"/>
                <w:szCs w:val="16"/>
              </w:rPr>
              <w:t>(</w:t>
            </w:r>
            <w:r w:rsidR="007274A1" w:rsidRPr="00EB7105">
              <w:rPr>
                <w:b/>
                <w:sz w:val="16"/>
                <w:szCs w:val="16"/>
              </w:rPr>
              <w:t>for improving student achievement</w:t>
            </w:r>
            <w:r w:rsidR="00EB7105" w:rsidRPr="00EB7105">
              <w:rPr>
                <w:b/>
                <w:sz w:val="16"/>
                <w:szCs w:val="16"/>
              </w:rPr>
              <w:t>, engagement and wellbeing)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14:paraId="44CAAD50" w14:textId="485D5986" w:rsidR="006569E2" w:rsidRDefault="00055235" w:rsidP="00055235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6569E2">
              <w:rPr>
                <w:b/>
                <w:sz w:val="18"/>
                <w:szCs w:val="18"/>
              </w:rPr>
              <w:t xml:space="preserve">mprovement </w:t>
            </w:r>
            <w:r>
              <w:rPr>
                <w:b/>
                <w:sz w:val="18"/>
                <w:szCs w:val="18"/>
              </w:rPr>
              <w:t>P</w:t>
            </w:r>
            <w:r w:rsidR="006569E2">
              <w:rPr>
                <w:b/>
                <w:sz w:val="18"/>
                <w:szCs w:val="18"/>
              </w:rPr>
              <w:t xml:space="preserve">riorities, </w:t>
            </w:r>
            <w:r>
              <w:rPr>
                <w:b/>
                <w:sz w:val="18"/>
                <w:szCs w:val="18"/>
              </w:rPr>
              <w:t>I</w:t>
            </w:r>
            <w:r w:rsidR="006569E2">
              <w:rPr>
                <w:b/>
                <w:sz w:val="18"/>
                <w:szCs w:val="18"/>
              </w:rPr>
              <w:t xml:space="preserve">nitiatives and/or </w:t>
            </w:r>
            <w:r>
              <w:rPr>
                <w:b/>
                <w:sz w:val="18"/>
                <w:szCs w:val="18"/>
              </w:rPr>
              <w:t>D</w:t>
            </w:r>
            <w:r w:rsidR="006569E2">
              <w:rPr>
                <w:b/>
                <w:sz w:val="18"/>
                <w:szCs w:val="18"/>
              </w:rPr>
              <w:t>imensions</w:t>
            </w:r>
          </w:p>
        </w:tc>
        <w:tc>
          <w:tcPr>
            <w:tcW w:w="7087" w:type="dxa"/>
            <w:shd w:val="clear" w:color="auto" w:fill="C2D69B" w:themeFill="accent3" w:themeFillTint="99"/>
          </w:tcPr>
          <w:p w14:paraId="78D5E382" w14:textId="7805D260" w:rsidR="006569E2" w:rsidRDefault="006569E2" w:rsidP="006569E2">
            <w:pPr>
              <w:spacing w:before="120"/>
              <w:rPr>
                <w:b/>
                <w:sz w:val="18"/>
                <w:szCs w:val="18"/>
              </w:rPr>
            </w:pPr>
            <w:r w:rsidRPr="00CC615B">
              <w:rPr>
                <w:b/>
                <w:sz w:val="18"/>
                <w:szCs w:val="18"/>
              </w:rPr>
              <w:t>Key improvement strategies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65" w:type="dxa"/>
            <w:shd w:val="clear" w:color="auto" w:fill="C2D69B" w:themeFill="accent3" w:themeFillTint="99"/>
          </w:tcPr>
          <w:p w14:paraId="3860DDA6" w14:textId="08FA8C78" w:rsidR="00EB7105" w:rsidRPr="00CC615B" w:rsidRDefault="006569E2" w:rsidP="006569E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Targets </w:t>
            </w:r>
            <w:r w:rsidR="00EB7105">
              <w:rPr>
                <w:b/>
                <w:sz w:val="18"/>
                <w:szCs w:val="18"/>
              </w:rPr>
              <w:br/>
            </w:r>
            <w:r w:rsidR="00EB7105" w:rsidRPr="00EB7105">
              <w:rPr>
                <w:b/>
                <w:sz w:val="16"/>
                <w:szCs w:val="16"/>
              </w:rPr>
              <w:t>(for improving student achievement, engagement and wellbeing)</w:t>
            </w:r>
          </w:p>
        </w:tc>
      </w:tr>
      <w:tr w:rsidR="00454011" w14:paraId="572CE555" w14:textId="772407F0" w:rsidTr="0036079C">
        <w:trPr>
          <w:trHeight w:val="2174"/>
        </w:trPr>
        <w:tc>
          <w:tcPr>
            <w:tcW w:w="5558" w:type="dxa"/>
            <w:shd w:val="clear" w:color="auto" w:fill="auto"/>
          </w:tcPr>
          <w:p w14:paraId="2F6D8DD4" w14:textId="0C39D055" w:rsidR="00454011" w:rsidRPr="00171C83" w:rsidRDefault="000C5B2C" w:rsidP="00284CFA">
            <w:pPr>
              <w:rPr>
                <w:highlight w:val="lightGray"/>
              </w:rPr>
            </w:pPr>
            <w:r w:rsidRPr="00171C83">
              <w:t>To maximise the achievement and learning growth of student outcomes in English and Mathematics, with a particular focus on Foundation to Year 3.</w:t>
            </w:r>
          </w:p>
        </w:tc>
        <w:tc>
          <w:tcPr>
            <w:tcW w:w="2977" w:type="dxa"/>
            <w:shd w:val="clear" w:color="auto" w:fill="auto"/>
          </w:tcPr>
          <w:p w14:paraId="4A0C51F9" w14:textId="77777777" w:rsidR="00454011" w:rsidRPr="00285322" w:rsidRDefault="008A07A4" w:rsidP="00284CFA">
            <w:pPr>
              <w:rPr>
                <w:shd w:val="clear" w:color="auto" w:fill="62BFEB"/>
              </w:rPr>
            </w:pPr>
            <w:r w:rsidRPr="0092242E">
              <w:rPr>
                <w:shd w:val="clear" w:color="auto" w:fill="00B0F0"/>
              </w:rPr>
              <w:t>Building practice excellence</w:t>
            </w:r>
          </w:p>
          <w:p w14:paraId="55B1A575" w14:textId="77777777" w:rsidR="00D15C92" w:rsidRPr="00285322" w:rsidRDefault="00D15C92" w:rsidP="00284CFA">
            <w:pPr>
              <w:rPr>
                <w:shd w:val="clear" w:color="auto" w:fill="62BFEB"/>
              </w:rPr>
            </w:pPr>
          </w:p>
          <w:p w14:paraId="1B2557D7" w14:textId="573C984B" w:rsidR="00D15C92" w:rsidRPr="00285322" w:rsidRDefault="003D3F43" w:rsidP="0092242E">
            <w:pPr>
              <w:shd w:val="clear" w:color="auto" w:fill="00B0F0"/>
              <w:rPr>
                <w:shd w:val="clear" w:color="auto" w:fill="62BFEB"/>
              </w:rPr>
            </w:pPr>
            <w:r>
              <w:t>Curriculum planning and a</w:t>
            </w:r>
            <w:r w:rsidR="00D15C92" w:rsidRPr="00285322">
              <w:t>ssessment</w:t>
            </w:r>
          </w:p>
          <w:p w14:paraId="73D3C668" w14:textId="77777777" w:rsidR="00D15C92" w:rsidRPr="00285322" w:rsidRDefault="00D15C92" w:rsidP="00284CFA">
            <w:pPr>
              <w:rPr>
                <w:shd w:val="clear" w:color="auto" w:fill="62BFEB"/>
              </w:rPr>
            </w:pPr>
          </w:p>
          <w:p w14:paraId="5620A8A1" w14:textId="0037F1A2" w:rsidR="00D15C92" w:rsidRPr="00285322" w:rsidRDefault="003D3F43" w:rsidP="00284CFA">
            <w:pPr>
              <w:rPr>
                <w:b/>
              </w:rPr>
            </w:pPr>
            <w:r w:rsidRPr="0092242E">
              <w:rPr>
                <w:shd w:val="clear" w:color="auto" w:fill="00B0F0"/>
              </w:rPr>
              <w:t>Evidence based h</w:t>
            </w:r>
            <w:r w:rsidR="00D15C92" w:rsidRPr="0092242E">
              <w:rPr>
                <w:shd w:val="clear" w:color="auto" w:fill="00B0F0"/>
              </w:rPr>
              <w:t xml:space="preserve">igh </w:t>
            </w:r>
            <w:r w:rsidRPr="0092242E">
              <w:rPr>
                <w:shd w:val="clear" w:color="auto" w:fill="00B0F0"/>
              </w:rPr>
              <w:t>impact teaching s</w:t>
            </w:r>
            <w:r w:rsidR="00D15C92" w:rsidRPr="0092242E">
              <w:rPr>
                <w:shd w:val="clear" w:color="auto" w:fill="00B0F0"/>
              </w:rPr>
              <w:t>trategies</w:t>
            </w:r>
          </w:p>
        </w:tc>
        <w:tc>
          <w:tcPr>
            <w:tcW w:w="7087" w:type="dxa"/>
            <w:shd w:val="clear" w:color="auto" w:fill="auto"/>
          </w:tcPr>
          <w:p w14:paraId="3D7AFD63" w14:textId="77777777" w:rsidR="00454011" w:rsidRPr="00171C83" w:rsidRDefault="000C5B2C" w:rsidP="00284CFA">
            <w:r w:rsidRPr="00171C83">
              <w:t>Develop and implement a guaranteed and viable curriculum continuum for Literacy and Numeracy, ensuring school wide consistency.</w:t>
            </w:r>
          </w:p>
          <w:p w14:paraId="32579E80" w14:textId="77777777" w:rsidR="000C5B2C" w:rsidRPr="00171C83" w:rsidRDefault="000C5B2C" w:rsidP="00284CFA"/>
          <w:p w14:paraId="40D2E0EC" w14:textId="05192459" w:rsidR="000C5B2C" w:rsidRPr="00171C83" w:rsidRDefault="000C5B2C" w:rsidP="00284CFA">
            <w:r w:rsidRPr="00171C83">
              <w:t xml:space="preserve">Ensure the schools contemporary </w:t>
            </w:r>
            <w:r w:rsidR="00B322F9" w:rsidRPr="00171C83">
              <w:t xml:space="preserve">assessment tools and practices </w:t>
            </w:r>
            <w:r w:rsidRPr="00171C83">
              <w:t xml:space="preserve">inform and enable teachers to better differentiate in their classroom, </w:t>
            </w:r>
            <w:r w:rsidR="00B322F9" w:rsidRPr="00171C83">
              <w:t>including</w:t>
            </w:r>
            <w:r w:rsidRPr="00171C83">
              <w:t xml:space="preserve"> timely intervention and extension for students.</w:t>
            </w:r>
          </w:p>
          <w:p w14:paraId="750B909A" w14:textId="77777777" w:rsidR="000C5B2C" w:rsidRPr="00171C83" w:rsidRDefault="000C5B2C" w:rsidP="00284CFA"/>
          <w:p w14:paraId="627F5F48" w14:textId="77777777" w:rsidR="000C5B2C" w:rsidRPr="00171C83" w:rsidRDefault="000C5B2C" w:rsidP="00284CFA">
            <w:r w:rsidRPr="00171C83">
              <w:t>Build the capacity of teachers to utilize high impact teaching strategies, including an agreed instructional model.</w:t>
            </w:r>
          </w:p>
          <w:p w14:paraId="4B773DFF" w14:textId="77777777" w:rsidR="000C5B2C" w:rsidRPr="00171C83" w:rsidRDefault="000C5B2C" w:rsidP="00284CFA"/>
          <w:p w14:paraId="349F1D1E" w14:textId="488A6B4A" w:rsidR="000C5B2C" w:rsidRPr="00171C83" w:rsidRDefault="000C5B2C" w:rsidP="00284CFA">
            <w:pPr>
              <w:rPr>
                <w:highlight w:val="lightGray"/>
              </w:rPr>
            </w:pPr>
            <w:r w:rsidRPr="00171C83">
              <w:t>Develop a strategy to prepare students for key transition stages, particularly Kinder to Prep, Prep to Y</w:t>
            </w:r>
            <w:r w:rsidR="00893335">
              <w:t xml:space="preserve">ear 1, Year 1 to Year 2 </w:t>
            </w:r>
            <w:r w:rsidRPr="00171C83">
              <w:t>and Year 2 to Year 3.</w:t>
            </w:r>
          </w:p>
        </w:tc>
        <w:tc>
          <w:tcPr>
            <w:tcW w:w="6965" w:type="dxa"/>
            <w:shd w:val="clear" w:color="auto" w:fill="auto"/>
          </w:tcPr>
          <w:p w14:paraId="58E9AA71" w14:textId="0CEED0C1" w:rsidR="00EB7B04" w:rsidRPr="00284CFA" w:rsidRDefault="00347BA7" w:rsidP="00284CFA">
            <w:pPr>
              <w:rPr>
                <w:b/>
                <w:u w:val="single"/>
              </w:rPr>
            </w:pPr>
            <w:r w:rsidRPr="00284CFA">
              <w:rPr>
                <w:b/>
                <w:u w:val="single"/>
              </w:rPr>
              <w:t xml:space="preserve">NAPLAN - </w:t>
            </w:r>
            <w:r w:rsidR="00EB7B04" w:rsidRPr="00284CFA">
              <w:rPr>
                <w:b/>
                <w:u w:val="single"/>
              </w:rPr>
              <w:t>Year 3</w:t>
            </w:r>
          </w:p>
          <w:p w14:paraId="2DC77AE4" w14:textId="03FBD813" w:rsidR="00006D31" w:rsidRDefault="004F506A" w:rsidP="00284CFA">
            <w:r>
              <w:t>Increase the</w:t>
            </w:r>
            <w:r w:rsidR="000C5B2C" w:rsidRPr="00171C83">
              <w:t xml:space="preserve"> students in top two bands in NAPLAN in Year 3 in </w:t>
            </w:r>
            <w:r w:rsidR="00006D31">
              <w:t>Reading</w:t>
            </w:r>
            <w:r w:rsidR="0007396E">
              <w:t xml:space="preserve"> (currently 54%)</w:t>
            </w:r>
            <w:r w:rsidR="00006D31">
              <w:t>, Writing</w:t>
            </w:r>
            <w:r w:rsidR="003D3F43">
              <w:t xml:space="preserve"> (currently 44.2%)</w:t>
            </w:r>
            <w:r w:rsidR="00006D31">
              <w:t xml:space="preserve"> and Numeracy</w:t>
            </w:r>
            <w:r w:rsidR="00A72B88">
              <w:t xml:space="preserve"> (currently 26.4</w:t>
            </w:r>
            <w:r w:rsidR="00BB453F">
              <w:t>%)</w:t>
            </w:r>
            <w:r w:rsidR="00006D31">
              <w:t xml:space="preserve"> to </w:t>
            </w:r>
            <w:r w:rsidR="004B6B09">
              <w:t>55%</w:t>
            </w:r>
            <w:r w:rsidR="00A01894">
              <w:t xml:space="preserve"> in Reading, 52</w:t>
            </w:r>
            <w:r w:rsidR="00D2588E">
              <w:t xml:space="preserve">% in Writing and </w:t>
            </w:r>
            <w:r w:rsidR="00DA7562">
              <w:t>40%</w:t>
            </w:r>
            <w:r>
              <w:t xml:space="preserve"> in Numeracy</w:t>
            </w:r>
            <w:r w:rsidR="00006D31">
              <w:t>.</w:t>
            </w:r>
          </w:p>
          <w:p w14:paraId="6A7C0AC1" w14:textId="77777777" w:rsidR="00284CFA" w:rsidRPr="00EB7B04" w:rsidRDefault="00284CFA" w:rsidP="00284CFA"/>
          <w:p w14:paraId="084762E7" w14:textId="1A4CBCAC" w:rsidR="00EB7B04" w:rsidRPr="00284CFA" w:rsidRDefault="00347BA7" w:rsidP="00284CFA">
            <w:pPr>
              <w:rPr>
                <w:b/>
                <w:u w:val="single"/>
              </w:rPr>
            </w:pPr>
            <w:r w:rsidRPr="00284CFA">
              <w:rPr>
                <w:b/>
                <w:u w:val="single"/>
              </w:rPr>
              <w:t xml:space="preserve">NAPLAN - </w:t>
            </w:r>
            <w:r w:rsidR="00EB7B04" w:rsidRPr="00284CFA">
              <w:rPr>
                <w:b/>
                <w:u w:val="single"/>
              </w:rPr>
              <w:t>Year 5</w:t>
            </w:r>
          </w:p>
          <w:p w14:paraId="2FE8FDA5" w14:textId="77777777" w:rsidR="003362EA" w:rsidRDefault="003362EA" w:rsidP="00284CFA">
            <w:r w:rsidRPr="00171C83">
              <w:t xml:space="preserve">Increase </w:t>
            </w:r>
            <w:r w:rsidR="005F772B">
              <w:t>the</w:t>
            </w:r>
            <w:r w:rsidRPr="00171C83">
              <w:t xml:space="preserve"> students in top two bands in NAPLAN in Year </w:t>
            </w:r>
            <w:r>
              <w:t>5</w:t>
            </w:r>
            <w:r w:rsidRPr="00171C83">
              <w:t xml:space="preserve"> in </w:t>
            </w:r>
            <w:r>
              <w:t>Reading</w:t>
            </w:r>
            <w:r w:rsidR="00BB453F">
              <w:t xml:space="preserve"> (currently</w:t>
            </w:r>
            <w:r w:rsidR="00477FA4">
              <w:t xml:space="preserve"> 29</w:t>
            </w:r>
            <w:r w:rsidR="00BB453F">
              <w:t>%)</w:t>
            </w:r>
            <w:r>
              <w:t xml:space="preserve">, Writing </w:t>
            </w:r>
            <w:r w:rsidR="003D3F43">
              <w:t xml:space="preserve">(currently 11%) </w:t>
            </w:r>
            <w:r>
              <w:t>and Numeracy</w:t>
            </w:r>
            <w:r w:rsidR="00EB7B04">
              <w:t xml:space="preserve"> (currently 26.4</w:t>
            </w:r>
            <w:r w:rsidR="00BB453F">
              <w:t>%)</w:t>
            </w:r>
            <w:r>
              <w:t xml:space="preserve"> </w:t>
            </w:r>
            <w:r w:rsidR="00413685">
              <w:t xml:space="preserve">to </w:t>
            </w:r>
            <w:r w:rsidR="00C84AF5">
              <w:t>40</w:t>
            </w:r>
            <w:r w:rsidR="00413685">
              <w:t>%</w:t>
            </w:r>
            <w:r w:rsidR="00FC65C1">
              <w:t xml:space="preserve"> in Reading, 22</w:t>
            </w:r>
            <w:r w:rsidR="00413685">
              <w:t xml:space="preserve">% in Writing and </w:t>
            </w:r>
            <w:r w:rsidR="00AB3B20">
              <w:t>30</w:t>
            </w:r>
            <w:r w:rsidR="00413685">
              <w:t>% in Numeracy.</w:t>
            </w:r>
          </w:p>
          <w:p w14:paraId="33B57810" w14:textId="77777777" w:rsidR="00284CFA" w:rsidRDefault="00284CFA" w:rsidP="00284CFA"/>
          <w:p w14:paraId="6EED9B3D" w14:textId="77777777" w:rsidR="00122820" w:rsidRPr="00284CFA" w:rsidRDefault="00122820" w:rsidP="00284CFA">
            <w:pPr>
              <w:rPr>
                <w:b/>
                <w:u w:val="single"/>
              </w:rPr>
            </w:pPr>
            <w:r w:rsidRPr="00284CFA">
              <w:rPr>
                <w:b/>
                <w:u w:val="single"/>
              </w:rPr>
              <w:t>Teacher Judgement</w:t>
            </w:r>
          </w:p>
          <w:p w14:paraId="103760CB" w14:textId="77777777" w:rsidR="00122820" w:rsidRDefault="00122820" w:rsidP="00284CFA">
            <w:r>
              <w:t xml:space="preserve">Increase the percentage of students receiving an A or B in English and Mathematics to 25% (currently </w:t>
            </w:r>
            <w:r w:rsidR="002C683E">
              <w:t>18% in English and 13% in Mathematics).</w:t>
            </w:r>
          </w:p>
          <w:p w14:paraId="75223EF5" w14:textId="77777777" w:rsidR="00284CFA" w:rsidRDefault="00284CFA" w:rsidP="00284CFA"/>
          <w:p w14:paraId="53CBD182" w14:textId="4D313DF2" w:rsidR="00284CFA" w:rsidRPr="00284CFA" w:rsidRDefault="00E31F36" w:rsidP="00284CFA">
            <w:pPr>
              <w:rPr>
                <w:b/>
                <w:u w:val="single"/>
              </w:rPr>
            </w:pPr>
            <w:r w:rsidRPr="00284CFA">
              <w:rPr>
                <w:b/>
                <w:u w:val="single"/>
              </w:rPr>
              <w:t>School Climate</w:t>
            </w:r>
          </w:p>
          <w:p w14:paraId="3C516BD6" w14:textId="63DE0472" w:rsidR="00E31F36" w:rsidRPr="00122820" w:rsidRDefault="00352624" w:rsidP="00284CFA">
            <w:r>
              <w:t>Increase academic emphasis in the Staff Survey from 76% (currently) to 85% and guaranteed and viable curriculum from 74% (currently) to 85%.</w:t>
            </w:r>
          </w:p>
        </w:tc>
      </w:tr>
      <w:tr w:rsidR="00454011" w14:paraId="55335813" w14:textId="61E43A44" w:rsidTr="0036079C">
        <w:trPr>
          <w:trHeight w:val="1954"/>
        </w:trPr>
        <w:tc>
          <w:tcPr>
            <w:tcW w:w="5558" w:type="dxa"/>
            <w:shd w:val="clear" w:color="auto" w:fill="auto"/>
          </w:tcPr>
          <w:p w14:paraId="32FE5185" w14:textId="58AEDAE0" w:rsidR="00454011" w:rsidRPr="00171C83" w:rsidRDefault="000C5B2C" w:rsidP="00284CFA">
            <w:pPr>
              <w:rPr>
                <w:highlight w:val="lightGray"/>
              </w:rPr>
            </w:pPr>
            <w:r w:rsidRPr="00171C83">
              <w:t>To improve student motivation, confidence and resilience as learners.</w:t>
            </w:r>
          </w:p>
        </w:tc>
        <w:tc>
          <w:tcPr>
            <w:tcW w:w="2977" w:type="dxa"/>
            <w:shd w:val="clear" w:color="auto" w:fill="auto"/>
          </w:tcPr>
          <w:p w14:paraId="7FE329E7" w14:textId="77777777" w:rsidR="00454011" w:rsidRPr="00285322" w:rsidRDefault="008A07A4" w:rsidP="0092242E">
            <w:pPr>
              <w:shd w:val="clear" w:color="auto" w:fill="FFC000"/>
            </w:pPr>
            <w:r w:rsidRPr="00285322">
              <w:t>Empowering students and building school pride</w:t>
            </w:r>
          </w:p>
          <w:p w14:paraId="48CB8452" w14:textId="77777777" w:rsidR="007B6C34" w:rsidRPr="00285322" w:rsidRDefault="007B6C34" w:rsidP="00284CFA">
            <w:pPr>
              <w:rPr>
                <w:shd w:val="clear" w:color="auto" w:fill="F8A718"/>
              </w:rPr>
            </w:pPr>
          </w:p>
          <w:p w14:paraId="16801F58" w14:textId="76371579" w:rsidR="007B6C34" w:rsidRPr="00285322" w:rsidRDefault="007B6C34" w:rsidP="0092242E">
            <w:pPr>
              <w:shd w:val="clear" w:color="auto" w:fill="FFC000"/>
              <w:rPr>
                <w:shd w:val="clear" w:color="auto" w:fill="F8A718"/>
              </w:rPr>
            </w:pPr>
            <w:r w:rsidRPr="00285322">
              <w:t xml:space="preserve">Health and </w:t>
            </w:r>
            <w:r w:rsidR="003D3F43">
              <w:t>w</w:t>
            </w:r>
            <w:r w:rsidRPr="00285322">
              <w:t>ellbeing</w:t>
            </w:r>
          </w:p>
          <w:p w14:paraId="4C3F1E80" w14:textId="77777777" w:rsidR="0041274E" w:rsidRPr="00285322" w:rsidRDefault="0041274E" w:rsidP="00284CFA">
            <w:pPr>
              <w:rPr>
                <w:shd w:val="clear" w:color="auto" w:fill="F8A718"/>
              </w:rPr>
            </w:pPr>
          </w:p>
          <w:p w14:paraId="1668E5F3" w14:textId="31127886" w:rsidR="0041274E" w:rsidRPr="00285322" w:rsidRDefault="0041274E" w:rsidP="006046CF">
            <w:pPr>
              <w:rPr>
                <w:b/>
              </w:rPr>
            </w:pPr>
            <w:r w:rsidRPr="0092242E">
              <w:rPr>
                <w:shd w:val="clear" w:color="auto" w:fill="FFC000"/>
              </w:rPr>
              <w:t xml:space="preserve">Positive </w:t>
            </w:r>
            <w:r w:rsidR="003D3F43" w:rsidRPr="0092242E">
              <w:rPr>
                <w:shd w:val="clear" w:color="auto" w:fill="FFC000"/>
              </w:rPr>
              <w:t>c</w:t>
            </w:r>
            <w:r w:rsidRPr="0092242E">
              <w:rPr>
                <w:shd w:val="clear" w:color="auto" w:fill="FFC000"/>
              </w:rPr>
              <w:t>limate for</w:t>
            </w:r>
            <w:r w:rsidR="006046CF" w:rsidRPr="0092242E">
              <w:rPr>
                <w:shd w:val="clear" w:color="auto" w:fill="FFC000"/>
              </w:rPr>
              <w:t xml:space="preserve"> </w:t>
            </w:r>
            <w:r w:rsidR="003D3F43" w:rsidRPr="0092242E">
              <w:rPr>
                <w:shd w:val="clear" w:color="auto" w:fill="FFC000"/>
              </w:rPr>
              <w:t>l</w:t>
            </w:r>
            <w:r w:rsidRPr="0092242E">
              <w:rPr>
                <w:shd w:val="clear" w:color="auto" w:fill="FFC000"/>
              </w:rPr>
              <w:t>earning</w:t>
            </w:r>
          </w:p>
        </w:tc>
        <w:tc>
          <w:tcPr>
            <w:tcW w:w="7087" w:type="dxa"/>
            <w:shd w:val="clear" w:color="auto" w:fill="auto"/>
          </w:tcPr>
          <w:p w14:paraId="2B0D8513" w14:textId="77777777" w:rsidR="00D62162" w:rsidRDefault="000C5B2C" w:rsidP="00284CFA">
            <w:r w:rsidRPr="00171C83">
              <w:t>Develop and implement rich open-ended learning tasks that engage students in challenging learn</w:t>
            </w:r>
            <w:r w:rsidR="00D62162">
              <w:t>ing relevant to their needs.</w:t>
            </w:r>
          </w:p>
          <w:p w14:paraId="469BF2C4" w14:textId="77777777" w:rsidR="00D62162" w:rsidRDefault="00D62162" w:rsidP="00284CFA"/>
          <w:p w14:paraId="06984480" w14:textId="3A0889B2" w:rsidR="00454011" w:rsidRPr="00171C83" w:rsidRDefault="00D62162" w:rsidP="00284CFA">
            <w:r>
              <w:t>D</w:t>
            </w:r>
            <w:r w:rsidR="000C5B2C" w:rsidRPr="00171C83">
              <w:t xml:space="preserve">evelop </w:t>
            </w:r>
            <w:r w:rsidR="00BF3C05">
              <w:t xml:space="preserve">whole school social and emotional program, </w:t>
            </w:r>
            <w:r w:rsidR="000C5B2C" w:rsidRPr="00171C83">
              <w:t>curriculum continua and self-assessment tools that enable students to self-assess and track their own learning growth.</w:t>
            </w:r>
          </w:p>
          <w:p w14:paraId="1A88A723" w14:textId="77777777" w:rsidR="000C5B2C" w:rsidRPr="00171C83" w:rsidRDefault="000C5B2C" w:rsidP="00284CFA"/>
          <w:p w14:paraId="27E9F39B" w14:textId="585537EA" w:rsidR="000C5B2C" w:rsidRPr="00171C83" w:rsidRDefault="000C5B2C" w:rsidP="00284CFA">
            <w:pPr>
              <w:rPr>
                <w:highlight w:val="lightGray"/>
              </w:rPr>
            </w:pPr>
            <w:r w:rsidRPr="00171C83">
              <w:t>Build teacher capacity to better engage students in inquiry-based learning.</w:t>
            </w:r>
          </w:p>
        </w:tc>
        <w:tc>
          <w:tcPr>
            <w:tcW w:w="6965" w:type="dxa"/>
            <w:shd w:val="clear" w:color="auto" w:fill="auto"/>
          </w:tcPr>
          <w:p w14:paraId="18C2D7E5" w14:textId="3A765105" w:rsidR="00DA6BBA" w:rsidRDefault="00557E66" w:rsidP="00284CFA">
            <w:r>
              <w:t>Increase</w:t>
            </w:r>
            <w:r w:rsidR="000C5B2C" w:rsidRPr="00171C83">
              <w:t xml:space="preserve"> survey factor percentages on the Student Attitudes to School Survey for the domain: Learner characteristics and disposition</w:t>
            </w:r>
            <w:r>
              <w:t xml:space="preserve"> to the 75% percentile across all areas.</w:t>
            </w:r>
          </w:p>
          <w:p w14:paraId="0695B84B" w14:textId="77777777" w:rsidR="00557E66" w:rsidRPr="00171C83" w:rsidRDefault="00557E66" w:rsidP="00284CFA"/>
          <w:p w14:paraId="0B9C30ED" w14:textId="1ECBDE70" w:rsidR="00454011" w:rsidRPr="00171C83" w:rsidRDefault="000C5B2C" w:rsidP="00284CFA">
            <w:r w:rsidRPr="00171C83">
              <w:t>Improve attendance by 10% across all year levels.</w:t>
            </w:r>
          </w:p>
        </w:tc>
      </w:tr>
      <w:tr w:rsidR="00454011" w14:paraId="799952FE" w14:textId="38395324" w:rsidTr="0036079C">
        <w:trPr>
          <w:trHeight w:val="1954"/>
        </w:trPr>
        <w:tc>
          <w:tcPr>
            <w:tcW w:w="5558" w:type="dxa"/>
            <w:shd w:val="clear" w:color="auto" w:fill="auto"/>
          </w:tcPr>
          <w:p w14:paraId="19BCEB1B" w14:textId="3487C6AC" w:rsidR="00454011" w:rsidRPr="00171C83" w:rsidRDefault="000C5B2C" w:rsidP="00284CFA">
            <w:pPr>
              <w:rPr>
                <w:highlight w:val="lightGray"/>
              </w:rPr>
            </w:pPr>
            <w:r w:rsidRPr="00171C83">
              <w:t>To build shared leadership and collective responsibility in order to improve student outcomes.</w:t>
            </w:r>
          </w:p>
        </w:tc>
        <w:tc>
          <w:tcPr>
            <w:tcW w:w="2977" w:type="dxa"/>
            <w:shd w:val="clear" w:color="auto" w:fill="auto"/>
          </w:tcPr>
          <w:p w14:paraId="567D8013" w14:textId="1DB695B7" w:rsidR="00A7144F" w:rsidRPr="00285322" w:rsidRDefault="001825DC" w:rsidP="0092242E">
            <w:pPr>
              <w:shd w:val="clear" w:color="auto" w:fill="FFFF00"/>
              <w:rPr>
                <w:shd w:val="clear" w:color="auto" w:fill="FFCA08"/>
              </w:rPr>
            </w:pPr>
            <w:r>
              <w:t>Build leadership t</w:t>
            </w:r>
            <w:r w:rsidR="00A7144F" w:rsidRPr="00285322">
              <w:t>eams</w:t>
            </w:r>
            <w:r w:rsidR="00A7144F" w:rsidRPr="00285322">
              <w:rPr>
                <w:shd w:val="clear" w:color="auto" w:fill="FFCA08"/>
              </w:rPr>
              <w:t xml:space="preserve"> </w:t>
            </w:r>
          </w:p>
          <w:p w14:paraId="58042A25" w14:textId="77777777" w:rsidR="00A7144F" w:rsidRPr="00285322" w:rsidRDefault="00A7144F" w:rsidP="00284CFA">
            <w:pPr>
              <w:rPr>
                <w:shd w:val="clear" w:color="auto" w:fill="FFCA08"/>
              </w:rPr>
            </w:pPr>
          </w:p>
          <w:p w14:paraId="2D2205B0" w14:textId="27A74B65" w:rsidR="007B6C34" w:rsidRPr="00285322" w:rsidRDefault="008A07A4" w:rsidP="00284CFA">
            <w:pPr>
              <w:rPr>
                <w:shd w:val="clear" w:color="auto" w:fill="FFCA08"/>
              </w:rPr>
            </w:pPr>
            <w:r w:rsidRPr="0092242E">
              <w:rPr>
                <w:shd w:val="clear" w:color="auto" w:fill="FFFF00"/>
              </w:rPr>
              <w:t>Instructional and shared leadership</w:t>
            </w:r>
          </w:p>
        </w:tc>
        <w:tc>
          <w:tcPr>
            <w:tcW w:w="7087" w:type="dxa"/>
            <w:shd w:val="clear" w:color="auto" w:fill="auto"/>
          </w:tcPr>
          <w:p w14:paraId="5CBEA081" w14:textId="77777777" w:rsidR="00454011" w:rsidRPr="00171C83" w:rsidRDefault="000C5B2C" w:rsidP="00284CFA">
            <w:r w:rsidRPr="00171C83">
              <w:t>Develop the capacity of the School Leadership Team and the PLC Leaders to lead the schools improvement plan.</w:t>
            </w:r>
          </w:p>
          <w:p w14:paraId="18206DBA" w14:textId="77777777" w:rsidR="000C5B2C" w:rsidRPr="00171C83" w:rsidRDefault="000C5B2C" w:rsidP="00284CFA"/>
          <w:p w14:paraId="1AFB466B" w14:textId="77777777" w:rsidR="000C5B2C" w:rsidRPr="00171C83" w:rsidRDefault="000C5B2C" w:rsidP="00284CFA">
            <w:r w:rsidRPr="00171C83">
              <w:t>Develop and enhance processes and practices for school and instructional leaders, to use data as evidence to plan, monitor and review school improvement decisions at a classroom, team and school level.</w:t>
            </w:r>
          </w:p>
          <w:p w14:paraId="34C934EA" w14:textId="77777777" w:rsidR="000C5B2C" w:rsidRPr="00171C83" w:rsidRDefault="000C5B2C" w:rsidP="00284CFA"/>
          <w:p w14:paraId="6EDB9969" w14:textId="6B93C3ED" w:rsidR="000C5B2C" w:rsidRPr="00171C83" w:rsidRDefault="000C5B2C" w:rsidP="00284CFA">
            <w:pPr>
              <w:rPr>
                <w:highlight w:val="lightGray"/>
              </w:rPr>
            </w:pPr>
            <w:r w:rsidRPr="00171C83">
              <w:t>Implement and resource a school-wide strategy to develop a professional environment that supports the health and wellbeing of staff.</w:t>
            </w:r>
          </w:p>
        </w:tc>
        <w:tc>
          <w:tcPr>
            <w:tcW w:w="6965" w:type="dxa"/>
            <w:shd w:val="clear" w:color="auto" w:fill="auto"/>
          </w:tcPr>
          <w:p w14:paraId="3465AED4" w14:textId="70E942B6" w:rsidR="00272DAE" w:rsidRDefault="009C69F1" w:rsidP="00284CFA">
            <w:r>
              <w:t>Increase</w:t>
            </w:r>
            <w:r w:rsidR="000C5B2C" w:rsidRPr="00171C83">
              <w:t xml:space="preserve"> component endorsement scores on the Staff survey (School Climate) for </w:t>
            </w:r>
            <w:r w:rsidR="000C5B2C" w:rsidRPr="00171C83">
              <w:rPr>
                <w:rStyle w:val="Emphasis"/>
                <w:szCs w:val="19"/>
              </w:rPr>
              <w:t>Collective Efficacy</w:t>
            </w:r>
            <w:r>
              <w:rPr>
                <w:rStyle w:val="Emphasis"/>
                <w:szCs w:val="19"/>
              </w:rPr>
              <w:t>, Teacher Collaboration and Guaranteed and Viable Curriculum</w:t>
            </w:r>
            <w:r>
              <w:t xml:space="preserve"> to </w:t>
            </w:r>
            <w:r w:rsidR="00272DAE">
              <w:t>80+, with an overall percent endorsement of 80%.</w:t>
            </w:r>
          </w:p>
          <w:p w14:paraId="05E12537" w14:textId="77777777" w:rsidR="00DA6BBA" w:rsidRPr="00171C83" w:rsidRDefault="00DA6BBA" w:rsidP="00284CFA"/>
          <w:p w14:paraId="65F46274" w14:textId="6A66AF4B" w:rsidR="000C5B2C" w:rsidRDefault="009C69F1" w:rsidP="00284CFA">
            <w:r>
              <w:t>Increase</w:t>
            </w:r>
            <w:r w:rsidR="000C5B2C" w:rsidRPr="00171C83">
              <w:t xml:space="preserve"> component endorsement scores on the Staff survey (School Leadership) for </w:t>
            </w:r>
            <w:r w:rsidR="00322891" w:rsidRPr="00322891">
              <w:rPr>
                <w:i/>
              </w:rPr>
              <w:t xml:space="preserve">Leading Change, </w:t>
            </w:r>
            <w:r w:rsidR="000C5B2C" w:rsidRPr="00171C83">
              <w:rPr>
                <w:rStyle w:val="Emphasis"/>
                <w:szCs w:val="19"/>
              </w:rPr>
              <w:t>Instructional Leadership</w:t>
            </w:r>
            <w:r w:rsidR="000C5B2C" w:rsidRPr="00171C83">
              <w:t xml:space="preserve"> and </w:t>
            </w:r>
            <w:r w:rsidR="00322891">
              <w:rPr>
                <w:rStyle w:val="Emphasis"/>
                <w:szCs w:val="19"/>
              </w:rPr>
              <w:t xml:space="preserve">Leaders’ support for change </w:t>
            </w:r>
            <w:r w:rsidR="00272DAE">
              <w:rPr>
                <w:rStyle w:val="Emphasis"/>
                <w:i w:val="0"/>
                <w:szCs w:val="19"/>
              </w:rPr>
              <w:t>to 80+</w:t>
            </w:r>
            <w:r w:rsidR="00272DAE">
              <w:t xml:space="preserve">, with an overall percent endorsement </w:t>
            </w:r>
            <w:r w:rsidR="00D3511A">
              <w:t>of 7</w:t>
            </w:r>
            <w:r w:rsidR="00272DAE">
              <w:t>0%.</w:t>
            </w:r>
          </w:p>
          <w:p w14:paraId="59308D0E" w14:textId="77777777" w:rsidR="00152C54" w:rsidRDefault="00152C54" w:rsidP="00284CFA"/>
          <w:p w14:paraId="36A048EC" w14:textId="197CF0F3" w:rsidR="00152C54" w:rsidRPr="00152C54" w:rsidRDefault="006F2E23" w:rsidP="00284CFA">
            <w:pPr>
              <w:rPr>
                <w:rStyle w:val="Emphasis"/>
                <w:szCs w:val="19"/>
              </w:rPr>
            </w:pPr>
            <w:r>
              <w:rPr>
                <w:rStyle w:val="Emphasis"/>
                <w:i w:val="0"/>
                <w:szCs w:val="19"/>
              </w:rPr>
              <w:t>Increase</w:t>
            </w:r>
            <w:r w:rsidR="00152C54" w:rsidRPr="00152C54">
              <w:rPr>
                <w:rStyle w:val="Emphasis"/>
                <w:i w:val="0"/>
                <w:szCs w:val="19"/>
              </w:rPr>
              <w:t xml:space="preserve"> component endorsement scores on the Staff survey (School </w:t>
            </w:r>
            <w:r w:rsidR="00152C54">
              <w:rPr>
                <w:rStyle w:val="Emphasis"/>
                <w:i w:val="0"/>
                <w:szCs w:val="19"/>
              </w:rPr>
              <w:t>Staff Safety and W</w:t>
            </w:r>
            <w:r w:rsidR="00152C54" w:rsidRPr="00152C54">
              <w:rPr>
                <w:rStyle w:val="Emphasis"/>
                <w:i w:val="0"/>
                <w:szCs w:val="19"/>
              </w:rPr>
              <w:t xml:space="preserve">ellbeing) for </w:t>
            </w:r>
            <w:r w:rsidR="00152C54">
              <w:rPr>
                <w:rStyle w:val="Emphasis"/>
                <w:szCs w:val="19"/>
              </w:rPr>
              <w:t xml:space="preserve">Staff Psychological </w:t>
            </w:r>
            <w:r w:rsidR="00152C54" w:rsidRPr="006F2E23">
              <w:rPr>
                <w:rStyle w:val="Emphasis"/>
                <w:szCs w:val="19"/>
              </w:rPr>
              <w:t>Safety</w:t>
            </w:r>
            <w:r w:rsidR="00152C54">
              <w:rPr>
                <w:rStyle w:val="Emphasis"/>
                <w:i w:val="0"/>
                <w:szCs w:val="19"/>
              </w:rPr>
              <w:t xml:space="preserve">, </w:t>
            </w:r>
            <w:r w:rsidR="00152C54" w:rsidRPr="00152C54">
              <w:rPr>
                <w:rStyle w:val="Emphasis"/>
                <w:i w:val="0"/>
                <w:szCs w:val="19"/>
              </w:rPr>
              <w:t>Staff</w:t>
            </w:r>
            <w:r w:rsidR="00152C54">
              <w:rPr>
                <w:rStyle w:val="Emphasis"/>
                <w:szCs w:val="19"/>
              </w:rPr>
              <w:t xml:space="preserve"> Professional S</w:t>
            </w:r>
            <w:r w:rsidR="00152C54" w:rsidRPr="00152C54">
              <w:rPr>
                <w:rStyle w:val="Emphasis"/>
                <w:szCs w:val="19"/>
              </w:rPr>
              <w:t xml:space="preserve">afety </w:t>
            </w:r>
            <w:r w:rsidR="00152C54" w:rsidRPr="00152C54">
              <w:rPr>
                <w:rStyle w:val="Emphasis"/>
                <w:i w:val="0"/>
                <w:szCs w:val="19"/>
              </w:rPr>
              <w:t>and</w:t>
            </w:r>
            <w:r w:rsidR="00152C54">
              <w:rPr>
                <w:rStyle w:val="Emphasis"/>
                <w:szCs w:val="19"/>
              </w:rPr>
              <w:t xml:space="preserve"> Build Resilience and a Resilient, Supportive E</w:t>
            </w:r>
            <w:r w:rsidR="00152C54" w:rsidRPr="00152C54">
              <w:rPr>
                <w:rStyle w:val="Emphasis"/>
                <w:szCs w:val="19"/>
              </w:rPr>
              <w:t>nvironment</w:t>
            </w:r>
            <w:r w:rsidR="00152C54" w:rsidRPr="00152C54">
              <w:rPr>
                <w:rStyle w:val="Emphasis"/>
                <w:i w:val="0"/>
                <w:szCs w:val="19"/>
              </w:rPr>
              <w:t xml:space="preserve"> to 70+</w:t>
            </w:r>
            <w:r w:rsidR="00152C54">
              <w:rPr>
                <w:rStyle w:val="Emphasis"/>
                <w:i w:val="0"/>
                <w:szCs w:val="19"/>
              </w:rPr>
              <w:t>, with an overall percent endorsement of 70%.</w:t>
            </w:r>
          </w:p>
          <w:p w14:paraId="295D6B39" w14:textId="77777777" w:rsidR="00DA6BBA" w:rsidRPr="00171C83" w:rsidRDefault="00DA6BBA" w:rsidP="00284CFA">
            <w:pPr>
              <w:rPr>
                <w:rStyle w:val="Emphasis"/>
                <w:szCs w:val="19"/>
              </w:rPr>
            </w:pPr>
          </w:p>
          <w:p w14:paraId="097B4C3D" w14:textId="0DD34136" w:rsidR="000C5B2C" w:rsidRPr="00171C83" w:rsidRDefault="000C5B2C" w:rsidP="00284CFA">
            <w:r w:rsidRPr="00171C83">
              <w:t xml:space="preserve">Self-assessment against the Professional Learning Community </w:t>
            </w:r>
            <w:r w:rsidR="006D39F2">
              <w:t>(PLC) maturity matrix to have moved from evolving and embedding to excelling across all areas.</w:t>
            </w:r>
          </w:p>
          <w:p w14:paraId="0A376F23" w14:textId="2A9F9361" w:rsidR="000C5B2C" w:rsidRPr="00171C83" w:rsidRDefault="000C5B2C" w:rsidP="00284CFA"/>
        </w:tc>
      </w:tr>
    </w:tbl>
    <w:p w14:paraId="49995CCD" w14:textId="3BF0BD1A" w:rsidR="005D1881" w:rsidRPr="00E23FC3" w:rsidRDefault="005D1881" w:rsidP="00665F3B">
      <w:pPr>
        <w:tabs>
          <w:tab w:val="left" w:pos="1875"/>
        </w:tabs>
      </w:pPr>
    </w:p>
    <w:sectPr w:rsidR="005D1881" w:rsidRPr="00E23FC3" w:rsidSect="0062345F">
      <w:headerReference w:type="default" r:id="rId12"/>
      <w:footerReference w:type="default" r:id="rId13"/>
      <w:pgSz w:w="23814" w:h="16839" w:orient="landscape" w:code="8"/>
      <w:pgMar w:top="993" w:right="1440" w:bottom="1440" w:left="1440" w:header="708" w:footer="0" w:gutter="0"/>
      <w:cols w:space="8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B7D4" w14:textId="77777777" w:rsidR="00DA0748" w:rsidRDefault="00DA0748" w:rsidP="00974440">
      <w:r>
        <w:separator/>
      </w:r>
    </w:p>
  </w:endnote>
  <w:endnote w:type="continuationSeparator" w:id="0">
    <w:p w14:paraId="7E85AAD5" w14:textId="77777777" w:rsidR="00DA0748" w:rsidRDefault="00DA0748" w:rsidP="0097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5D34" w14:textId="2C564862" w:rsidR="00974440" w:rsidRDefault="00DE45AD" w:rsidP="0062345F">
    <w:pPr>
      <w:pStyle w:val="Footer"/>
      <w:tabs>
        <w:tab w:val="clear" w:pos="9026"/>
        <w:tab w:val="right" w:pos="12616"/>
      </w:tabs>
      <w:jc w:val="both"/>
    </w:pPr>
    <w:r w:rsidRPr="00DE45AD">
      <w:rPr>
        <w:noProof/>
        <w:lang w:eastAsia="en-AU"/>
      </w:rPr>
      <w:drawing>
        <wp:inline distT="0" distB="0" distL="0" distR="0" wp14:anchorId="5D06818A" wp14:editId="2A4D1C9A">
          <wp:extent cx="13373100" cy="830468"/>
          <wp:effectExtent l="0" t="0" r="0" b="8255"/>
          <wp:docPr id="1" name="Picture 1" descr="C:\Users\09384802\Pictures\FISO footer A3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9384802\Pictures\FISO footer A3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9982" cy="838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AD69B" w14:textId="77777777" w:rsidR="00DA0748" w:rsidRDefault="00DA0748" w:rsidP="00974440">
      <w:r>
        <w:separator/>
      </w:r>
    </w:p>
  </w:footnote>
  <w:footnote w:type="continuationSeparator" w:id="0">
    <w:p w14:paraId="7455F729" w14:textId="77777777" w:rsidR="00DA0748" w:rsidRDefault="00DA0748" w:rsidP="0097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E168" w14:textId="11E81CA9" w:rsidR="004725D1" w:rsidRPr="0062345F" w:rsidRDefault="0062345F" w:rsidP="0062345F">
    <w:pPr>
      <w:pStyle w:val="Footer"/>
      <w:tabs>
        <w:tab w:val="clear" w:pos="9026"/>
        <w:tab w:val="right" w:pos="12616"/>
      </w:tabs>
      <w:jc w:val="right"/>
      <w:rPr>
        <w:sz w:val="18"/>
      </w:rPr>
    </w:pPr>
    <w:r w:rsidRPr="0062345F">
      <w:rPr>
        <w:sz w:val="18"/>
      </w:rPr>
      <w:t xml:space="preserve"> Published: March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173A"/>
    <w:multiLevelType w:val="hybridMultilevel"/>
    <w:tmpl w:val="751E8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1440"/>
    <w:multiLevelType w:val="hybridMultilevel"/>
    <w:tmpl w:val="080E4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950FE"/>
    <w:multiLevelType w:val="hybridMultilevel"/>
    <w:tmpl w:val="30DCCE72"/>
    <w:lvl w:ilvl="0" w:tplc="11E03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0F72"/>
    <w:multiLevelType w:val="hybridMultilevel"/>
    <w:tmpl w:val="76E484DE"/>
    <w:lvl w:ilvl="0" w:tplc="5B345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60D74"/>
    <w:multiLevelType w:val="hybridMultilevel"/>
    <w:tmpl w:val="848C9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45"/>
    <w:rsid w:val="00006D31"/>
    <w:rsid w:val="0001290E"/>
    <w:rsid w:val="0001550E"/>
    <w:rsid w:val="000159DE"/>
    <w:rsid w:val="000366F3"/>
    <w:rsid w:val="000471C8"/>
    <w:rsid w:val="00051AFD"/>
    <w:rsid w:val="00055235"/>
    <w:rsid w:val="0007396E"/>
    <w:rsid w:val="000925E5"/>
    <w:rsid w:val="000940D9"/>
    <w:rsid w:val="00095FB8"/>
    <w:rsid w:val="000A15F3"/>
    <w:rsid w:val="000A469C"/>
    <w:rsid w:val="000C2706"/>
    <w:rsid w:val="000C5B2C"/>
    <w:rsid w:val="000D006E"/>
    <w:rsid w:val="001148BF"/>
    <w:rsid w:val="00122820"/>
    <w:rsid w:val="001401E2"/>
    <w:rsid w:val="00152C54"/>
    <w:rsid w:val="00171C83"/>
    <w:rsid w:val="001825DC"/>
    <w:rsid w:val="00194246"/>
    <w:rsid w:val="001C1C92"/>
    <w:rsid w:val="001F7B2C"/>
    <w:rsid w:val="00232802"/>
    <w:rsid w:val="00272DAE"/>
    <w:rsid w:val="00274510"/>
    <w:rsid w:val="00284CFA"/>
    <w:rsid w:val="00285322"/>
    <w:rsid w:val="002A4359"/>
    <w:rsid w:val="002A52B0"/>
    <w:rsid w:val="002A6E77"/>
    <w:rsid w:val="002B14ED"/>
    <w:rsid w:val="002C683E"/>
    <w:rsid w:val="002D32D1"/>
    <w:rsid w:val="002E4522"/>
    <w:rsid w:val="002F7D27"/>
    <w:rsid w:val="00300E45"/>
    <w:rsid w:val="00301568"/>
    <w:rsid w:val="00322891"/>
    <w:rsid w:val="00322898"/>
    <w:rsid w:val="003362EA"/>
    <w:rsid w:val="00347BA7"/>
    <w:rsid w:val="00352624"/>
    <w:rsid w:val="00356F7D"/>
    <w:rsid w:val="0036079C"/>
    <w:rsid w:val="00367C8D"/>
    <w:rsid w:val="00387A1A"/>
    <w:rsid w:val="00397465"/>
    <w:rsid w:val="003A67F0"/>
    <w:rsid w:val="003A73ED"/>
    <w:rsid w:val="003B4C29"/>
    <w:rsid w:val="003D3F40"/>
    <w:rsid w:val="003D3F43"/>
    <w:rsid w:val="003E6DD0"/>
    <w:rsid w:val="0041274E"/>
    <w:rsid w:val="00413685"/>
    <w:rsid w:val="00433E2C"/>
    <w:rsid w:val="00454011"/>
    <w:rsid w:val="004568F8"/>
    <w:rsid w:val="0046256B"/>
    <w:rsid w:val="004725D1"/>
    <w:rsid w:val="0047280E"/>
    <w:rsid w:val="00477FA4"/>
    <w:rsid w:val="004B5DD7"/>
    <w:rsid w:val="004B61DB"/>
    <w:rsid w:val="004B6B09"/>
    <w:rsid w:val="004C044E"/>
    <w:rsid w:val="004C6C24"/>
    <w:rsid w:val="004E7450"/>
    <w:rsid w:val="004F506A"/>
    <w:rsid w:val="00520115"/>
    <w:rsid w:val="00542AB9"/>
    <w:rsid w:val="0054608F"/>
    <w:rsid w:val="00557E66"/>
    <w:rsid w:val="00580758"/>
    <w:rsid w:val="00582A13"/>
    <w:rsid w:val="005A61C0"/>
    <w:rsid w:val="005B0635"/>
    <w:rsid w:val="005D1881"/>
    <w:rsid w:val="005E6A1C"/>
    <w:rsid w:val="005F2D03"/>
    <w:rsid w:val="005F7189"/>
    <w:rsid w:val="005F772B"/>
    <w:rsid w:val="006046CF"/>
    <w:rsid w:val="0062345F"/>
    <w:rsid w:val="00624C9C"/>
    <w:rsid w:val="00632BFE"/>
    <w:rsid w:val="006522D9"/>
    <w:rsid w:val="006569E2"/>
    <w:rsid w:val="00665F3B"/>
    <w:rsid w:val="00687ABB"/>
    <w:rsid w:val="006935E6"/>
    <w:rsid w:val="006A7BC8"/>
    <w:rsid w:val="006D39F2"/>
    <w:rsid w:val="006E69E4"/>
    <w:rsid w:val="006F2E23"/>
    <w:rsid w:val="006F5C37"/>
    <w:rsid w:val="00707695"/>
    <w:rsid w:val="00722CB1"/>
    <w:rsid w:val="007274A1"/>
    <w:rsid w:val="007316E4"/>
    <w:rsid w:val="00735A4B"/>
    <w:rsid w:val="007630A0"/>
    <w:rsid w:val="007656C7"/>
    <w:rsid w:val="00770280"/>
    <w:rsid w:val="00773BA5"/>
    <w:rsid w:val="007B6C34"/>
    <w:rsid w:val="0080062C"/>
    <w:rsid w:val="00806298"/>
    <w:rsid w:val="008138B6"/>
    <w:rsid w:val="0083628E"/>
    <w:rsid w:val="00844EAB"/>
    <w:rsid w:val="0086107C"/>
    <w:rsid w:val="00893335"/>
    <w:rsid w:val="008A07A4"/>
    <w:rsid w:val="008A7EAA"/>
    <w:rsid w:val="008C0562"/>
    <w:rsid w:val="008E4759"/>
    <w:rsid w:val="009024E2"/>
    <w:rsid w:val="00907788"/>
    <w:rsid w:val="0092242E"/>
    <w:rsid w:val="00974440"/>
    <w:rsid w:val="009872A9"/>
    <w:rsid w:val="009C1955"/>
    <w:rsid w:val="009C69F1"/>
    <w:rsid w:val="009D3CDE"/>
    <w:rsid w:val="009F77C8"/>
    <w:rsid w:val="00A01894"/>
    <w:rsid w:val="00A7144F"/>
    <w:rsid w:val="00A72B88"/>
    <w:rsid w:val="00A83E3E"/>
    <w:rsid w:val="00A9733C"/>
    <w:rsid w:val="00AA2149"/>
    <w:rsid w:val="00AB3B20"/>
    <w:rsid w:val="00AB6441"/>
    <w:rsid w:val="00AC222C"/>
    <w:rsid w:val="00AF61AC"/>
    <w:rsid w:val="00B10F75"/>
    <w:rsid w:val="00B1702A"/>
    <w:rsid w:val="00B23E83"/>
    <w:rsid w:val="00B25A55"/>
    <w:rsid w:val="00B322F9"/>
    <w:rsid w:val="00B85BE6"/>
    <w:rsid w:val="00BB453F"/>
    <w:rsid w:val="00BF3C05"/>
    <w:rsid w:val="00C100E7"/>
    <w:rsid w:val="00C3343F"/>
    <w:rsid w:val="00C470C4"/>
    <w:rsid w:val="00C53249"/>
    <w:rsid w:val="00C57A73"/>
    <w:rsid w:val="00C73FAD"/>
    <w:rsid w:val="00C75C52"/>
    <w:rsid w:val="00C84AF5"/>
    <w:rsid w:val="00CA7CF2"/>
    <w:rsid w:val="00CC615B"/>
    <w:rsid w:val="00CF5ED9"/>
    <w:rsid w:val="00D0715E"/>
    <w:rsid w:val="00D15C92"/>
    <w:rsid w:val="00D2588E"/>
    <w:rsid w:val="00D3511A"/>
    <w:rsid w:val="00D62162"/>
    <w:rsid w:val="00D8689A"/>
    <w:rsid w:val="00D90FBC"/>
    <w:rsid w:val="00DA0748"/>
    <w:rsid w:val="00DA6410"/>
    <w:rsid w:val="00DA6BBA"/>
    <w:rsid w:val="00DA7562"/>
    <w:rsid w:val="00DC072B"/>
    <w:rsid w:val="00DD0650"/>
    <w:rsid w:val="00DD12F8"/>
    <w:rsid w:val="00DE45AD"/>
    <w:rsid w:val="00E23FC3"/>
    <w:rsid w:val="00E257F3"/>
    <w:rsid w:val="00E31F36"/>
    <w:rsid w:val="00E67E9B"/>
    <w:rsid w:val="00E71476"/>
    <w:rsid w:val="00E81392"/>
    <w:rsid w:val="00E83CC5"/>
    <w:rsid w:val="00EA482B"/>
    <w:rsid w:val="00EA551B"/>
    <w:rsid w:val="00EB7105"/>
    <w:rsid w:val="00EB7B04"/>
    <w:rsid w:val="00EE47C8"/>
    <w:rsid w:val="00EE7142"/>
    <w:rsid w:val="00F048BD"/>
    <w:rsid w:val="00F10B03"/>
    <w:rsid w:val="00F208D7"/>
    <w:rsid w:val="00F4144D"/>
    <w:rsid w:val="00F446EB"/>
    <w:rsid w:val="00F76521"/>
    <w:rsid w:val="00FA308C"/>
    <w:rsid w:val="00FC1E23"/>
    <w:rsid w:val="00FC3A97"/>
    <w:rsid w:val="00FC4CF3"/>
    <w:rsid w:val="00FC65C1"/>
    <w:rsid w:val="00FD51B4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995C9E"/>
  <w15:docId w15:val="{ADEE3281-29FF-4885-96FA-76F2141A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40"/>
  </w:style>
  <w:style w:type="paragraph" w:styleId="Footer">
    <w:name w:val="footer"/>
    <w:basedOn w:val="Normal"/>
    <w:link w:val="FooterChar"/>
    <w:uiPriority w:val="99"/>
    <w:unhideWhenUsed/>
    <w:rsid w:val="00974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40"/>
  </w:style>
  <w:style w:type="paragraph" w:styleId="ListParagraph">
    <w:name w:val="List Paragraph"/>
    <w:basedOn w:val="Normal"/>
    <w:uiPriority w:val="34"/>
    <w:qFormat/>
    <w:rsid w:val="006F5C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5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C5B2C"/>
    <w:rPr>
      <w:i/>
      <w:iCs/>
    </w:rPr>
  </w:style>
  <w:style w:type="paragraph" w:styleId="NoSpacing">
    <w:name w:val="No Spacing"/>
    <w:uiPriority w:val="1"/>
    <w:qFormat/>
    <w:rsid w:val="00285322"/>
  </w:style>
  <w:style w:type="paragraph" w:customStyle="1" w:styleId="Table-Entry">
    <w:name w:val="Table - Entry"/>
    <w:basedOn w:val="Normal"/>
    <w:rsid w:val="00AA2149"/>
    <w:pPr>
      <w:widowControl w:val="0"/>
      <w:tabs>
        <w:tab w:val="left" w:pos="205"/>
      </w:tabs>
      <w:autoSpaceDE w:val="0"/>
      <w:autoSpaceDN w:val="0"/>
      <w:adjustRightInd w:val="0"/>
    </w:pPr>
    <w:rPr>
      <w:rFonts w:ascii="Arial" w:eastAsia="Times New Roman" w:hAnsi="Arial" w:cs="Arial"/>
      <w:color w:val="737277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43F7C5F5C14F9340876FA4348C3A639C" ma:contentTypeVersion="10" ma:contentTypeDescription="DET Document" ma:contentTypeScope="" ma:versionID="314a941fc15459ce03d1c1a3e71d7654">
  <xsd:schema xmlns:xsd="http://www.w3.org/2001/XMLSchema" xmlns:xs="http://www.w3.org/2001/XMLSchema" xmlns:p="http://schemas.microsoft.com/office/2006/metadata/properties" xmlns:ns2="http://schemas.microsoft.com/Sharepoint/v3" xmlns:ns3="b18ed191-9664-4865-9546-49bc3f5dd491" xmlns:ns4="2fb8e541-c96b-4620-b82c-f319e82f9fb1" xmlns:ns5="d2d43896-245d-412b-9865-a0e2354e9942" xmlns:ns6="http://schemas.microsoft.com/sharepoint/v4" targetNamespace="http://schemas.microsoft.com/office/2006/metadata/properties" ma:root="true" ma:fieldsID="fadc31abd56709831055e250d02510ac" ns2:_="" ns3:_="" ns4:_="" ns5:_="" ns6:_="">
    <xsd:import namespace="http://schemas.microsoft.com/Sharepoint/v3"/>
    <xsd:import namespace="b18ed191-9664-4865-9546-49bc3f5dd491"/>
    <xsd:import namespace="2fb8e541-c96b-4620-b82c-f319e82f9fb1"/>
    <xsd:import namespace="d2d43896-245d-412b-9865-a0e2354e994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SecClassTaxHTField0" minOccurs="0"/>
                <xsd:element ref="ns2:DET_EDRMS_Description" minOccurs="0"/>
                <xsd:element ref="ns4:Improvement_x0020_Cycle_x0020_Phase" minOccurs="0"/>
                <xsd:element ref="ns5:Improvement_x0020_Cycle_x0020_Area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5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7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d191-9664-4865-9546-49bc3f5dd4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3046944-cf34-46b6-8cfc-d7799fd21a64}" ma:internalName="TaxCatchAll" ma:readOnly="false" ma:showField="CatchAllData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3046944-cf34-46b6-8cfc-d7799fd21a64}" ma:internalName="TaxCatchAllLabel" ma:readOnly="true" ma:showField="CatchAllDataLabel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e541-c96b-4620-b82c-f319e82f9fb1" elementFormDefault="qualified">
    <xsd:import namespace="http://schemas.microsoft.com/office/2006/documentManagement/types"/>
    <xsd:import namespace="http://schemas.microsoft.com/office/infopath/2007/PartnerControls"/>
    <xsd:element name="Improvement_x0020_Cycle_x0020_Phase" ma:index="18" nillable="true" ma:displayName="Improvement Cycle Phase" ma:internalName="Improvement_x0020_Cycle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e and diagnose"/>
                    <xsd:enumeration value="Prioritise and set goals"/>
                    <xsd:enumeration value="Develop and plan"/>
                    <xsd:enumeration value="Implement and monito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3896-245d-412b-9865-a0e2354e9942" elementFormDefault="qualified">
    <xsd:import namespace="http://schemas.microsoft.com/office/2006/documentManagement/types"/>
    <xsd:import namespace="http://schemas.microsoft.com/office/infopath/2007/PartnerControls"/>
    <xsd:element name="Improvement_x0020_Cycle_x0020_Area" ma:index="19" nillable="true" ma:displayName="Improvement Cycle Area" ma:internalName="Improvement_x0020_Cycle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f-evaluation"/>
                    <xsd:enumeration value="School reviews"/>
                    <xsd:enumeration value="Annual reporting"/>
                    <xsd:enumeration value="Strategic planning"/>
                    <xsd:enumeration value="Annual implementation plan"/>
                    <xsd:enumeration value="Improvement measur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b18ed191-9664-4865-9546-49bc3f5dd491">
      <Value>3</Value>
    </TaxCatchAll>
    <Improvement_x0020_Cycle_x0020_Phase xmlns="2fb8e541-c96b-4620-b82c-f319e82f9fb1">
      <Value>Prioritise and set goals</Value>
    </Improvement_x0020_Cycle_x0020_Phase>
    <Improvement_x0020_Cycle_x0020_Area xmlns="d2d43896-245d-412b-9865-a0e2354e9942">
      <Value>Strategic planning</Value>
    </Improvement_x0020_Cycle_x0020_Area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4C02-A3C6-4F85-A0A9-76ED45260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8ed191-9664-4865-9546-49bc3f5dd491"/>
    <ds:schemaRef ds:uri="2fb8e541-c96b-4620-b82c-f319e82f9fb1"/>
    <ds:schemaRef ds:uri="d2d43896-245d-412b-9865-a0e2354e994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17618-35B7-4C77-888E-50D8F7EE50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7F5965-2F51-4836-A798-09D616DBB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B6D12-B58A-4479-9E2C-BA2596EFC98A}">
  <ds:schemaRefs>
    <ds:schemaRef ds:uri="http://purl.org/dc/terms/"/>
    <ds:schemaRef ds:uri="http://schemas.openxmlformats.org/package/2006/metadata/core-properties"/>
    <ds:schemaRef ds:uri="2fb8e541-c96b-4620-b82c-f319e82f9fb1"/>
    <ds:schemaRef ds:uri="http://schemas.microsoft.com/office/2006/documentManagement/types"/>
    <ds:schemaRef ds:uri="d2d43896-245d-412b-9865-a0e2354e994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b18ed191-9664-4865-9546-49bc3f5dd4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7C1B569-6F8F-4AF0-9643-F7344566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Template</vt:lpstr>
    </vt:vector>
  </TitlesOfParts>
  <Company>DEECD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Template</dc:title>
  <dc:creator>Willimott, Andrew G</dc:creator>
  <cp:lastModifiedBy>Pirouet, Nathan J</cp:lastModifiedBy>
  <cp:revision>2</cp:revision>
  <cp:lastPrinted>2020-06-02T00:43:00Z</cp:lastPrinted>
  <dcterms:created xsi:type="dcterms:W3CDTF">2020-06-02T00:43:00Z</dcterms:created>
  <dcterms:modified xsi:type="dcterms:W3CDTF">2020-06-02T00:43:00Z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0x010100C1A95F885C0B4A62AE4D0515D220750C0043F7C5F5C14F9340876FA4348C3A639C</vt:lpwstr>
  </property>
  <property fmtid="{D5CDD505-2E9C-101B-9397-08002B2CF9AE}" pid="3" name="DET_EDRMS_RCS">
    <vt:lpwstr>3;#1.2.2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UniqueId">
    <vt:lpwstr>{9985f797-5b6f-4a3f-a10a-60eaab009035}</vt:lpwstr>
  </property>
  <property fmtid="{D5CDD505-2E9C-101B-9397-08002B2CF9AE}" pid="7" name="RecordPoint_ActiveItemWebId">
    <vt:lpwstr>{2fb8e541-c96b-4620-b82c-f319e82f9fb1}</vt:lpwstr>
  </property>
  <property fmtid="{D5CDD505-2E9C-101B-9397-08002B2CF9AE}" pid="8" name="RecordPoint_ActiveItemSiteId">
    <vt:lpwstr>{06caf94d-253e-4f56-bbf8-27ec51f6806e}</vt:lpwstr>
  </property>
  <property fmtid="{D5CDD505-2E9C-101B-9397-08002B2CF9AE}" pid="9" name="RecordPoint_ActiveItemListId">
    <vt:lpwstr>{d2d43896-245d-412b-9865-a0e2354e9942}</vt:lpwstr>
  </property>
  <property fmtid="{D5CDD505-2E9C-101B-9397-08002B2CF9AE}" pid="10" name="RecordPoint_SubmissionCompleted">
    <vt:lpwstr>2017-03-29T09:14:22.4664949+11:00</vt:lpwstr>
  </property>
  <property fmtid="{D5CDD505-2E9C-101B-9397-08002B2CF9AE}" pid="11" name="RecordPoint_RecordNumberSubmitted">
    <vt:lpwstr>R0000168146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